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B4E70" w14:textId="741F90F1" w:rsidR="00DD67F7" w:rsidRPr="003437BF" w:rsidRDefault="00D46FB0" w:rsidP="003437BF">
      <w:pPr>
        <w:pBdr>
          <w:bottom w:val="single" w:sz="4" w:space="1" w:color="auto"/>
        </w:pBdr>
        <w:rPr>
          <w:rFonts w:ascii="Optima" w:hAnsi="Optima"/>
          <w:b/>
          <w:bCs/>
          <w:sz w:val="32"/>
          <w:szCs w:val="32"/>
        </w:rPr>
      </w:pPr>
      <w:r w:rsidRPr="003437BF">
        <w:rPr>
          <w:rFonts w:ascii="Optima" w:hAnsi="Optima"/>
          <w:b/>
          <w:bCs/>
          <w:sz w:val="32"/>
          <w:szCs w:val="32"/>
        </w:rPr>
        <w:t xml:space="preserve">Integrazione questionario analisi </w:t>
      </w:r>
      <w:proofErr w:type="spellStart"/>
      <w:r w:rsidRPr="003437BF">
        <w:rPr>
          <w:rFonts w:ascii="Optima" w:hAnsi="Optima"/>
          <w:b/>
          <w:bCs/>
          <w:sz w:val="32"/>
          <w:szCs w:val="32"/>
        </w:rPr>
        <w:t>As</w:t>
      </w:r>
      <w:proofErr w:type="spellEnd"/>
      <w:r w:rsidRPr="003437BF">
        <w:rPr>
          <w:rFonts w:ascii="Optima" w:hAnsi="Optima"/>
          <w:b/>
          <w:bCs/>
          <w:sz w:val="32"/>
          <w:szCs w:val="32"/>
        </w:rPr>
        <w:t xml:space="preserve"> </w:t>
      </w:r>
      <w:proofErr w:type="spellStart"/>
      <w:r w:rsidRPr="003437BF">
        <w:rPr>
          <w:rFonts w:ascii="Optima" w:hAnsi="Optima"/>
          <w:b/>
          <w:bCs/>
          <w:sz w:val="32"/>
          <w:szCs w:val="32"/>
        </w:rPr>
        <w:t>Is</w:t>
      </w:r>
      <w:proofErr w:type="spellEnd"/>
      <w:r w:rsidR="007B42B7">
        <w:rPr>
          <w:rFonts w:ascii="Optima" w:hAnsi="Optima"/>
          <w:b/>
          <w:bCs/>
          <w:sz w:val="32"/>
          <w:szCs w:val="32"/>
        </w:rPr>
        <w:t xml:space="preserve"> </w:t>
      </w:r>
      <w:r w:rsidR="005F6416" w:rsidRPr="008311D8">
        <w:rPr>
          <w:rStyle w:val="Rimandonotaapidipagina"/>
          <w:rFonts w:ascii="Optima" w:hAnsi="Optima"/>
          <w:b/>
          <w:bCs/>
          <w:sz w:val="32"/>
          <w:szCs w:val="32"/>
        </w:rPr>
        <w:footnoteReference w:id="1"/>
      </w:r>
    </w:p>
    <w:p w14:paraId="2DF5D233" w14:textId="77777777" w:rsidR="003437BF" w:rsidRDefault="003437BF">
      <w:pPr>
        <w:rPr>
          <w:rFonts w:ascii="Optima" w:hAnsi="Optima"/>
        </w:rPr>
      </w:pPr>
    </w:p>
    <w:p w14:paraId="05691011" w14:textId="254B4C27" w:rsidR="009E0D1E" w:rsidRPr="00D46FB0" w:rsidRDefault="009E0D1E">
      <w:pPr>
        <w:rPr>
          <w:rFonts w:ascii="Optima" w:hAnsi="Optima"/>
        </w:rPr>
      </w:pPr>
      <w:r w:rsidRPr="00D46FB0">
        <w:rPr>
          <w:rFonts w:ascii="Optima" w:hAnsi="Optima"/>
        </w:rPr>
        <w:t xml:space="preserve">Ufficio Giudiziario </w:t>
      </w:r>
      <w:r w:rsidR="007E1C5A">
        <w:rPr>
          <w:rFonts w:ascii="Optima" w:hAnsi="Optima"/>
        </w:rPr>
        <w:t>Tribunale Area Civile di Bari</w:t>
      </w:r>
    </w:p>
    <w:p w14:paraId="466A6745" w14:textId="0E2C8373" w:rsidR="009E0D1E" w:rsidRPr="00D46FB0" w:rsidRDefault="009E0D1E">
      <w:pPr>
        <w:rPr>
          <w:rFonts w:ascii="Optima" w:hAnsi="Optima"/>
        </w:rPr>
      </w:pPr>
      <w:r w:rsidRPr="00D46FB0">
        <w:rPr>
          <w:rFonts w:ascii="Optima" w:hAnsi="Optima"/>
        </w:rPr>
        <w:t xml:space="preserve">Sezione </w:t>
      </w:r>
      <w:r w:rsidR="007E1C5A">
        <w:rPr>
          <w:rFonts w:ascii="Optima" w:hAnsi="Optima"/>
        </w:rPr>
        <w:t xml:space="preserve">IV </w:t>
      </w:r>
    </w:p>
    <w:p w14:paraId="458052E2" w14:textId="6979AD15" w:rsidR="009E0D1E" w:rsidRPr="00D46FB0" w:rsidRDefault="009E0D1E">
      <w:pPr>
        <w:rPr>
          <w:rFonts w:ascii="Optima" w:hAnsi="Optima"/>
          <w:b/>
          <w:bCs/>
          <w:sz w:val="28"/>
          <w:szCs w:val="28"/>
        </w:rPr>
      </w:pPr>
    </w:p>
    <w:p w14:paraId="7BF1E8E0" w14:textId="488CCCFB" w:rsidR="00640099" w:rsidRPr="00D46FB0" w:rsidRDefault="00640099" w:rsidP="00640099">
      <w:pPr>
        <w:pStyle w:val="Paragrafoelenco"/>
        <w:numPr>
          <w:ilvl w:val="0"/>
          <w:numId w:val="1"/>
        </w:numP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INFORMAZIONI </w:t>
      </w:r>
    </w:p>
    <w:tbl>
      <w:tblPr>
        <w:tblStyle w:val="Grigliatabella"/>
        <w:tblW w:w="12412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461"/>
        <w:gridCol w:w="4481"/>
        <w:gridCol w:w="7470"/>
      </w:tblGrid>
      <w:tr w:rsidR="00AA5974" w:rsidRPr="00D46FB0" w14:paraId="088461A0" w14:textId="77777777" w:rsidTr="003437BF">
        <w:tc>
          <w:tcPr>
            <w:tcW w:w="461" w:type="dxa"/>
            <w:shd w:val="clear" w:color="auto" w:fill="C00000"/>
          </w:tcPr>
          <w:p w14:paraId="1DC3D3DA" w14:textId="77777777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  <w:tc>
          <w:tcPr>
            <w:tcW w:w="4481" w:type="dxa"/>
            <w:shd w:val="clear" w:color="auto" w:fill="C00000"/>
          </w:tcPr>
          <w:p w14:paraId="34CBF88B" w14:textId="25F0B10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Domanda</w:t>
            </w:r>
          </w:p>
        </w:tc>
        <w:tc>
          <w:tcPr>
            <w:tcW w:w="7470" w:type="dxa"/>
            <w:shd w:val="clear" w:color="auto" w:fill="C00000"/>
          </w:tcPr>
          <w:p w14:paraId="100AC716" w14:textId="1A8B24A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Risposta</w:t>
            </w:r>
          </w:p>
        </w:tc>
      </w:tr>
      <w:tr w:rsidR="00AA5974" w:rsidRPr="00D46FB0" w14:paraId="56F53E99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163CDC3A" w14:textId="594260F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59A1E74D" w14:textId="0B4A711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stato utilizzato un criterio per l’assegnazione degli addetti UPP ai Magistrati?</w:t>
            </w:r>
            <w:r w:rsidR="00D46FB0" w:rsidRPr="00D46FB0">
              <w:rPr>
                <w:rFonts w:ascii="Optima" w:hAnsi="Optima"/>
                <w:b/>
                <w:bCs/>
              </w:rPr>
              <w:t xml:space="preserve"> </w:t>
            </w:r>
            <w:r w:rsidR="007E1C5A">
              <w:rPr>
                <w:rFonts w:ascii="Optima" w:hAnsi="Optima"/>
                <w:b/>
                <w:bCs/>
              </w:rPr>
              <w:t xml:space="preserve">Se sì, quale? </w:t>
            </w:r>
            <w:r w:rsidR="00D46FB0" w:rsidRPr="00D46FB0">
              <w:rPr>
                <w:rFonts w:ascii="Optima" w:hAnsi="Optima"/>
                <w:b/>
                <w:bCs/>
              </w:rPr>
              <w:t>(</w:t>
            </w:r>
            <w:r w:rsidR="00D46FB0" w:rsidRPr="00D46FB0">
              <w:rPr>
                <w:rFonts w:ascii="Optima" w:hAnsi="Optima"/>
              </w:rPr>
              <w:t>entità arretrato, risorse umane già disponibili etc</w:t>
            </w:r>
            <w:r w:rsidR="00D46FB0" w:rsidRPr="00D46FB0">
              <w:rPr>
                <w:rFonts w:ascii="Optima" w:hAnsi="Optima"/>
                <w:b/>
                <w:bCs/>
              </w:rPr>
              <w:t>.)</w:t>
            </w:r>
          </w:p>
        </w:tc>
        <w:tc>
          <w:tcPr>
            <w:tcW w:w="7470" w:type="dxa"/>
          </w:tcPr>
          <w:p w14:paraId="33336D4F" w14:textId="1594F7FC" w:rsidR="00AA5974" w:rsidRPr="00D46FB0" w:rsidRDefault="009C793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Sono stati applicati entrambi i criteri, ossia entità arretrato e risorse umane già disponibili.</w:t>
            </w:r>
          </w:p>
        </w:tc>
      </w:tr>
      <w:tr w:rsidR="00AA5974" w:rsidRPr="00D46FB0" w14:paraId="5DA3BDB1" w14:textId="77777777" w:rsidTr="009C793A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863CBFB" w14:textId="628EA82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96F57B0" w14:textId="18BD4E9D" w:rsidR="00AA5974" w:rsidRPr="00000520" w:rsidRDefault="00AA5974" w:rsidP="00AA5974">
            <w:pPr>
              <w:rPr>
                <w:rFonts w:ascii="Optima" w:hAnsi="Optima"/>
                <w:b/>
                <w:bCs/>
                <w:highlight w:val="red"/>
              </w:rPr>
            </w:pPr>
            <w:r w:rsidRPr="005E589C">
              <w:rPr>
                <w:rFonts w:ascii="Optima" w:hAnsi="Optima"/>
                <w:b/>
                <w:bCs/>
              </w:rPr>
              <w:t>Sono state predisposte le relazioni semestrali sull’operato degli addetti all’UPP? Quali informazioni contengono?</w:t>
            </w:r>
            <w:r w:rsidR="00D46FB0" w:rsidRPr="005E589C">
              <w:rPr>
                <w:rFonts w:ascii="Optima" w:hAnsi="Optima"/>
                <w:b/>
                <w:bCs/>
              </w:rPr>
              <w:t xml:space="preserve"> </w:t>
            </w:r>
          </w:p>
        </w:tc>
        <w:tc>
          <w:tcPr>
            <w:tcW w:w="7470" w:type="dxa"/>
            <w:shd w:val="clear" w:color="auto" w:fill="auto"/>
          </w:tcPr>
          <w:p w14:paraId="5F83C830" w14:textId="41649020" w:rsidR="00AA5974" w:rsidRPr="009C793A" w:rsidRDefault="009C793A">
            <w:pPr>
              <w:rPr>
                <w:rFonts w:ascii="Optima" w:hAnsi="Optima"/>
                <w:color w:val="000000" w:themeColor="text1"/>
              </w:rPr>
            </w:pPr>
            <w:r w:rsidRPr="009C793A">
              <w:rPr>
                <w:rFonts w:ascii="Optima" w:hAnsi="Optima"/>
                <w:color w:val="000000" w:themeColor="text1"/>
              </w:rPr>
              <w:t xml:space="preserve">È </w:t>
            </w:r>
            <w:r>
              <w:rPr>
                <w:rFonts w:ascii="Optima" w:hAnsi="Optima"/>
                <w:color w:val="000000" w:themeColor="text1"/>
              </w:rPr>
              <w:t xml:space="preserve">prevista un’adeguata programmazione. Al momento non è stata adottata in ragione della recente entrata in servizio, dovendo corrispondere ai periodi semestrali delle statistiche (giugno e dicembre). </w:t>
            </w:r>
          </w:p>
        </w:tc>
      </w:tr>
      <w:tr w:rsidR="00AA5974" w:rsidRPr="00D46FB0" w14:paraId="7063C02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DE5484A" w14:textId="15D540B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DB10A7C" w14:textId="70827ACB" w:rsidR="00AA5974" w:rsidRPr="00D46FB0" w:rsidRDefault="00D46FB0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È stato emanato un atto organizzativo interno per l’organizzazione del lavoro degli addetti UPP? (</w:t>
            </w:r>
            <w:r w:rsidR="007E1C5A" w:rsidRPr="007E1C5A">
              <w:rPr>
                <w:rFonts w:ascii="Optima" w:hAnsi="Optima"/>
                <w:bCs/>
              </w:rPr>
              <w:t>A</w:t>
            </w:r>
            <w:r w:rsidRPr="00D46FB0">
              <w:rPr>
                <w:rFonts w:ascii="Optima" w:hAnsi="Optima"/>
              </w:rPr>
              <w:t xml:space="preserve"> livello strategico</w:t>
            </w:r>
            <w:r>
              <w:rPr>
                <w:rFonts w:ascii="Optima" w:hAnsi="Optima"/>
              </w:rPr>
              <w:t xml:space="preserve"> o</w:t>
            </w:r>
            <w:r w:rsidRPr="00D46FB0">
              <w:rPr>
                <w:rFonts w:ascii="Optima" w:hAnsi="Optima"/>
              </w:rPr>
              <w:t xml:space="preserve"> operativo</w:t>
            </w:r>
            <w:r>
              <w:rPr>
                <w:rFonts w:ascii="Optima" w:hAnsi="Optima"/>
                <w:b/>
                <w:bCs/>
              </w:rPr>
              <w:t>)</w:t>
            </w:r>
          </w:p>
        </w:tc>
        <w:tc>
          <w:tcPr>
            <w:tcW w:w="7470" w:type="dxa"/>
          </w:tcPr>
          <w:p w14:paraId="3BEC396C" w14:textId="4E87B437" w:rsidR="00AA5974" w:rsidRPr="00D46FB0" w:rsidRDefault="009C793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È stato emanato un </w:t>
            </w:r>
            <w:r w:rsidRPr="008B414B">
              <w:rPr>
                <w:rFonts w:ascii="Optima" w:hAnsi="Optima"/>
                <w:b/>
                <w:highlight w:val="yellow"/>
              </w:rPr>
              <w:t>atto organizzativo interno</w:t>
            </w:r>
            <w:r w:rsidR="008B414B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per l’assegnazione di ciascun addetto al singolo magistrato, nonché per lo svolgimento dell’attività di cancelleria</w:t>
            </w:r>
            <w:r w:rsidR="008B414B">
              <w:rPr>
                <w:rFonts w:ascii="Optima" w:hAnsi="Optima"/>
              </w:rPr>
              <w:t>.</w:t>
            </w:r>
          </w:p>
        </w:tc>
      </w:tr>
      <w:tr w:rsidR="00AA5974" w:rsidRPr="00D46FB0" w14:paraId="5EA64F63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FBCAA4" w14:textId="311FE1C7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DD02CF4" w14:textId="538046F3" w:rsidR="00AA5974" w:rsidRPr="00D46FB0" w:rsidRDefault="00AA5974" w:rsidP="00AA5974">
            <w:pPr>
              <w:rPr>
                <w:rFonts w:ascii="Optima" w:hAnsi="Optima"/>
                <w:i/>
                <w:iCs/>
              </w:rPr>
            </w:pPr>
            <w:r w:rsidRPr="00211B2B">
              <w:rPr>
                <w:rFonts w:ascii="Optima" w:hAnsi="Optima"/>
                <w:b/>
                <w:bCs/>
              </w:rPr>
              <w:t>Qual è lo stile di gestione d</w:t>
            </w:r>
            <w:r w:rsidR="00D46FB0" w:rsidRPr="00211B2B">
              <w:rPr>
                <w:rFonts w:ascii="Optima" w:hAnsi="Optima"/>
                <w:b/>
                <w:bCs/>
              </w:rPr>
              <w:t>egli addetti UPP</w:t>
            </w:r>
            <w:r w:rsidRPr="00211B2B">
              <w:rPr>
                <w:rFonts w:ascii="Optima" w:hAnsi="Optima"/>
                <w:b/>
                <w:bCs/>
              </w:rPr>
              <w:t xml:space="preserve">? </w:t>
            </w:r>
            <w:r w:rsidRPr="00211B2B">
              <w:rPr>
                <w:rFonts w:ascii="Optima" w:hAnsi="Optima"/>
                <w:i/>
                <w:iCs/>
              </w:rPr>
              <w:t xml:space="preserve">(burocratico, manageriale, </w:t>
            </w:r>
            <w:r w:rsidR="00D46FB0" w:rsidRPr="00211B2B">
              <w:rPr>
                <w:rFonts w:ascii="Optima" w:hAnsi="Optima"/>
                <w:i/>
                <w:iCs/>
              </w:rPr>
              <w:t>inclusione, focus su risultati, innovazione etc</w:t>
            </w:r>
            <w:r w:rsidRPr="00211B2B">
              <w:rPr>
                <w:rFonts w:ascii="Optima" w:hAnsi="Optima"/>
                <w:i/>
                <w:iCs/>
              </w:rPr>
              <w:t>.)</w:t>
            </w:r>
          </w:p>
        </w:tc>
        <w:tc>
          <w:tcPr>
            <w:tcW w:w="7470" w:type="dxa"/>
          </w:tcPr>
          <w:p w14:paraId="351F2A4D" w14:textId="4C2B1225" w:rsidR="00AA5974" w:rsidRDefault="0077566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Come emerge dalle risposte</w:t>
            </w:r>
            <w:bookmarkStart w:id="0" w:name="_GoBack"/>
            <w:bookmarkEnd w:id="0"/>
            <w:r>
              <w:rPr>
                <w:rFonts w:ascii="Optima" w:hAnsi="Optima"/>
              </w:rPr>
              <w:t>, non esiste uno stile specifico di gestione degli addetti UPP.</w:t>
            </w:r>
          </w:p>
          <w:p w14:paraId="765965E1" w14:textId="658EDF73" w:rsidR="00211B2B" w:rsidRPr="00D46FB0" w:rsidRDefault="00211B2B">
            <w:pPr>
              <w:rPr>
                <w:rFonts w:ascii="Optima" w:hAnsi="Optima"/>
              </w:rPr>
            </w:pPr>
          </w:p>
        </w:tc>
      </w:tr>
      <w:tr w:rsidR="00AA5974" w:rsidRPr="00D46FB0" w14:paraId="73F28EF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387B32CA" w14:textId="2F25657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lastRenderedPageBreak/>
              <w:t>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D408379" w14:textId="09567D1D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Si fa ricorso allo </w:t>
            </w:r>
            <w:r w:rsidR="00D46FB0">
              <w:rPr>
                <w:rFonts w:ascii="Optima" w:hAnsi="Optima"/>
                <w:b/>
                <w:bCs/>
              </w:rPr>
              <w:t>s</w:t>
            </w:r>
            <w:r w:rsidR="00AA5974" w:rsidRPr="00D46FB0">
              <w:rPr>
                <w:rFonts w:ascii="Optima" w:hAnsi="Optima"/>
                <w:b/>
                <w:bCs/>
              </w:rPr>
              <w:t xml:space="preserve">mart </w:t>
            </w:r>
            <w:r w:rsidR="00D46FB0">
              <w:rPr>
                <w:rFonts w:ascii="Optima" w:hAnsi="Optima"/>
                <w:b/>
                <w:bCs/>
              </w:rPr>
              <w:t>w</w:t>
            </w:r>
            <w:r w:rsidR="00AA5974" w:rsidRPr="00D46FB0">
              <w:rPr>
                <w:rFonts w:ascii="Optima" w:hAnsi="Optima"/>
                <w:b/>
                <w:bCs/>
              </w:rPr>
              <w:t>orking</w:t>
            </w:r>
            <w:r>
              <w:rPr>
                <w:rFonts w:ascii="Optima" w:hAnsi="Optima"/>
                <w:b/>
                <w:bCs/>
              </w:rPr>
              <w:t xml:space="preserve"> per gli addetti UPP</w:t>
            </w:r>
            <w:r w:rsidR="00AA5974" w:rsidRPr="00D46FB0">
              <w:rPr>
                <w:rFonts w:ascii="Optima" w:hAnsi="Optima"/>
                <w:b/>
                <w:bCs/>
              </w:rPr>
              <w:t xml:space="preserve">? </w:t>
            </w:r>
            <w:r w:rsidR="00D46FB0">
              <w:rPr>
                <w:rFonts w:ascii="Optima" w:hAnsi="Optima"/>
                <w:b/>
                <w:bCs/>
              </w:rPr>
              <w:t xml:space="preserve">Se sì, in che percentuale? </w:t>
            </w:r>
          </w:p>
        </w:tc>
        <w:tc>
          <w:tcPr>
            <w:tcW w:w="7470" w:type="dxa"/>
          </w:tcPr>
          <w:p w14:paraId="1F009220" w14:textId="664DC911" w:rsidR="00AA5974" w:rsidRPr="00D46FB0" w:rsidRDefault="009C793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Sì </w:t>
            </w:r>
            <w:r w:rsidR="00876051">
              <w:rPr>
                <w:rFonts w:ascii="Optima" w:hAnsi="Optima"/>
              </w:rPr>
              <w:t>– 20% settimanale (un giorno a settimana)</w:t>
            </w:r>
          </w:p>
        </w:tc>
      </w:tr>
      <w:tr w:rsidR="00AA5974" w:rsidRPr="00D46FB0" w14:paraId="4EB4A8EC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7A90A64A" w14:textId="48B2355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6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B62B208" w14:textId="2E25F752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È </w:t>
            </w:r>
            <w:r w:rsidR="007B42B7">
              <w:rPr>
                <w:rFonts w:ascii="Optima" w:hAnsi="Optima"/>
                <w:b/>
                <w:bCs/>
              </w:rPr>
              <w:t>s</w:t>
            </w:r>
            <w:r w:rsidRPr="00D46FB0">
              <w:rPr>
                <w:rFonts w:ascii="Optima" w:hAnsi="Optima"/>
                <w:b/>
                <w:bCs/>
              </w:rPr>
              <w:t xml:space="preserve">tata fatta un’analisi delle competenze </w:t>
            </w:r>
            <w:r w:rsidR="003437BF">
              <w:rPr>
                <w:rFonts w:ascii="Optima" w:hAnsi="Optima"/>
                <w:b/>
                <w:bCs/>
              </w:rPr>
              <w:t xml:space="preserve">in entrata </w:t>
            </w:r>
            <w:r w:rsidRPr="00D46FB0">
              <w:rPr>
                <w:rFonts w:ascii="Optima" w:hAnsi="Optima"/>
                <w:b/>
                <w:bCs/>
              </w:rPr>
              <w:t>possedute dagli addetti UPP?</w:t>
            </w:r>
            <w:r w:rsidR="003437BF">
              <w:rPr>
                <w:rFonts w:ascii="Optima" w:hAnsi="Optima"/>
                <w:b/>
                <w:bCs/>
              </w:rPr>
              <w:t xml:space="preserve"> Se sì, quali sono le principali competenze che richiedono interventi di sviluppo?</w:t>
            </w:r>
          </w:p>
        </w:tc>
        <w:tc>
          <w:tcPr>
            <w:tcW w:w="7470" w:type="dxa"/>
          </w:tcPr>
          <w:p w14:paraId="5454A7C2" w14:textId="7FA7683B" w:rsidR="00AA5974" w:rsidRPr="00D46FB0" w:rsidRDefault="009C793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Sì, sono state valutate le esperienze e i titoli di ciascun addetto. </w:t>
            </w:r>
          </w:p>
        </w:tc>
      </w:tr>
      <w:tr w:rsidR="00AA5974" w:rsidRPr="00D46FB0" w14:paraId="0F5BE8E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C24A15" w14:textId="77B5EDE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7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50141B1" w14:textId="1A4867C9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stata programmata la formazione degli addetti all’UPP? In che modo?</w:t>
            </w:r>
          </w:p>
        </w:tc>
        <w:tc>
          <w:tcPr>
            <w:tcW w:w="7470" w:type="dxa"/>
          </w:tcPr>
          <w:p w14:paraId="7C421CE8" w14:textId="54324C21" w:rsidR="00AA5974" w:rsidRPr="00D46FB0" w:rsidRDefault="009C793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Sì, attraverso corsi online.</w:t>
            </w:r>
          </w:p>
        </w:tc>
      </w:tr>
      <w:tr w:rsidR="00AA5974" w:rsidRPr="00D46FB0" w14:paraId="0F88B2B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B41639" w14:textId="19757F55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8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09EDE75" w14:textId="04051E5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Qual è il turnover degli Addetti all’UPP?</w:t>
            </w:r>
            <w:r w:rsidR="003437BF">
              <w:rPr>
                <w:rFonts w:ascii="Optima" w:hAnsi="Optima"/>
                <w:b/>
                <w:bCs/>
              </w:rPr>
              <w:t xml:space="preserve"> Quanti contratti sono cessati ad oggi? In che percentuale?</w:t>
            </w:r>
          </w:p>
        </w:tc>
        <w:tc>
          <w:tcPr>
            <w:tcW w:w="7470" w:type="dxa"/>
          </w:tcPr>
          <w:p w14:paraId="59C90319" w14:textId="4AB0ED98" w:rsidR="00AA5974" w:rsidRPr="00D46FB0" w:rsidRDefault="009C793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10%</w:t>
            </w:r>
          </w:p>
        </w:tc>
      </w:tr>
      <w:tr w:rsidR="00AA5974" w:rsidRPr="00D46FB0" w14:paraId="6F28AE54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C93F25F" w14:textId="4BA2987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9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75FDB8AB" w14:textId="134AF1EF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Gli </w:t>
            </w:r>
            <w:r w:rsidRPr="00D46FB0">
              <w:rPr>
                <w:rFonts w:ascii="Optima" w:hAnsi="Optima"/>
                <w:b/>
                <w:bCs/>
              </w:rPr>
              <w:t xml:space="preserve">addetti UPP </w:t>
            </w:r>
            <w:r>
              <w:rPr>
                <w:rFonts w:ascii="Optima" w:hAnsi="Optima"/>
                <w:b/>
                <w:bCs/>
              </w:rPr>
              <w:t xml:space="preserve">svolgono </w:t>
            </w:r>
            <w:r w:rsidRPr="00D46FB0">
              <w:rPr>
                <w:rFonts w:ascii="Optima" w:hAnsi="Optima"/>
                <w:b/>
                <w:bCs/>
              </w:rPr>
              <w:t>attività di supporto all’attuazione di progetti di innovazione organizzativa</w:t>
            </w:r>
            <w:r>
              <w:rPr>
                <w:rFonts w:ascii="Optima" w:hAnsi="Optima"/>
                <w:b/>
                <w:bCs/>
              </w:rPr>
              <w:t>? (cfr</w:t>
            </w:r>
            <w:r w:rsidR="00000520">
              <w:rPr>
                <w:rFonts w:ascii="Optima" w:hAnsi="Optima"/>
                <w:b/>
                <w:bCs/>
              </w:rPr>
              <w:t>.</w:t>
            </w:r>
            <w:r>
              <w:rPr>
                <w:rFonts w:ascii="Optima" w:hAnsi="Optima"/>
                <w:b/>
                <w:bCs/>
              </w:rPr>
              <w:t xml:space="preserve"> </w:t>
            </w:r>
            <w:r w:rsidR="00000520">
              <w:rPr>
                <w:rFonts w:ascii="Optima" w:hAnsi="Optima"/>
                <w:b/>
                <w:bCs/>
              </w:rPr>
              <w:t>D.lgs.</w:t>
            </w:r>
            <w:r>
              <w:rPr>
                <w:rFonts w:ascii="Optima" w:hAnsi="Optima"/>
                <w:b/>
                <w:bCs/>
              </w:rPr>
              <w:t xml:space="preserve"> 151/22)</w:t>
            </w:r>
          </w:p>
        </w:tc>
        <w:tc>
          <w:tcPr>
            <w:tcW w:w="7470" w:type="dxa"/>
          </w:tcPr>
          <w:p w14:paraId="21A26C7D" w14:textId="16EFF786" w:rsidR="00AA5974" w:rsidRPr="00D46FB0" w:rsidRDefault="009C793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No, sarà oggetto di programmazione in relazione alle competenze nel frattempo acquisite. </w:t>
            </w:r>
          </w:p>
        </w:tc>
      </w:tr>
      <w:tr w:rsidR="00AA5974" w:rsidRPr="00D46FB0" w14:paraId="240D305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8C879F5" w14:textId="6A3A468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36A1D18" w14:textId="426CF38F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Esiste un codice etico per gli addetti all’UPP?</w:t>
            </w:r>
          </w:p>
        </w:tc>
        <w:tc>
          <w:tcPr>
            <w:tcW w:w="7470" w:type="dxa"/>
          </w:tcPr>
          <w:p w14:paraId="38EAD57F" w14:textId="12C0427F" w:rsidR="00AA5974" w:rsidRPr="00D46FB0" w:rsidRDefault="009C793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Non esiste un codice etico specifico per gli addetti all’UPP, essendo valido il codice di comportamento previsto per tutti i dipendenti pubblici. </w:t>
            </w:r>
          </w:p>
        </w:tc>
      </w:tr>
      <w:tr w:rsidR="003437BF" w:rsidRPr="00D46FB0" w14:paraId="345D7AF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87701D3" w14:textId="557CC5D8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88DD2A6" w14:textId="42F7338D" w:rsidR="003437BF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Come viene programmata l’attività degli operatori UPP?</w:t>
            </w:r>
          </w:p>
        </w:tc>
        <w:tc>
          <w:tcPr>
            <w:tcW w:w="7470" w:type="dxa"/>
          </w:tcPr>
          <w:p w14:paraId="13D6D95D" w14:textId="02449091" w:rsidR="003437BF" w:rsidRPr="00D46FB0" w:rsidRDefault="009C793A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Vi è stata la programmazione generale del Presidente di sezione con i Direttori amministrativi</w:t>
            </w:r>
            <w:r w:rsidR="001C527F">
              <w:rPr>
                <w:rFonts w:ascii="Optima" w:hAnsi="Optima"/>
              </w:rPr>
              <w:t xml:space="preserve">, alla quale segue la programmazione nel dettaglio del singolo magistrato. </w:t>
            </w:r>
          </w:p>
        </w:tc>
      </w:tr>
      <w:tr w:rsidR="003437BF" w:rsidRPr="00D46FB0" w14:paraId="26A0563F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F6CDDE" w14:textId="2EBEC3EA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A001CA9" w14:textId="5FB4182D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732B3A">
              <w:rPr>
                <w:rFonts w:ascii="Optima" w:hAnsi="Optima"/>
                <w:b/>
                <w:bCs/>
              </w:rPr>
              <w:t>Come viene monitorata l’attività svolta dagli addetti UPP?</w:t>
            </w:r>
            <w:r>
              <w:rPr>
                <w:rFonts w:ascii="Optima" w:hAnsi="Optima"/>
                <w:b/>
                <w:bCs/>
              </w:rPr>
              <w:t xml:space="preserve"> </w:t>
            </w:r>
          </w:p>
        </w:tc>
        <w:tc>
          <w:tcPr>
            <w:tcW w:w="7470" w:type="dxa"/>
          </w:tcPr>
          <w:p w14:paraId="3158617A" w14:textId="6C052C30" w:rsidR="003437BF" w:rsidRPr="00D46FB0" w:rsidRDefault="001E40E3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L’attività svolta dagli addetti UPP viene verificata nel corso di riunioni organizzate dai singoli Magistrati della Sezione.</w:t>
            </w:r>
            <w:r w:rsidR="008B414B">
              <w:rPr>
                <w:rFonts w:ascii="Optima" w:hAnsi="Optima"/>
              </w:rPr>
              <w:t xml:space="preserve"> Non esiste strumento di monitoraggio dello stato di avanzamento delle cause attribuite agli UPP. </w:t>
            </w:r>
          </w:p>
        </w:tc>
      </w:tr>
      <w:tr w:rsidR="003437BF" w:rsidRPr="00D46FB0" w14:paraId="631F730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91D26E7" w14:textId="1D6326C7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15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75F1818" w14:textId="74EE5E89" w:rsidR="003437BF" w:rsidRPr="00D46FB0" w:rsidRDefault="003437BF" w:rsidP="00000520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Viene valutato l’impatto delle attività svolte dall’UPP rispetto alla diminuzione dell’arretrato e al </w:t>
            </w:r>
            <w:proofErr w:type="spellStart"/>
            <w:r>
              <w:rPr>
                <w:rFonts w:ascii="Optima" w:hAnsi="Optima"/>
                <w:b/>
                <w:bCs/>
              </w:rPr>
              <w:t>disposition</w:t>
            </w:r>
            <w:proofErr w:type="spellEnd"/>
            <w:r>
              <w:rPr>
                <w:rFonts w:ascii="Optima" w:hAnsi="Optima"/>
                <w:b/>
                <w:bCs/>
              </w:rPr>
              <w:t xml:space="preserve"> time? Se sì, come?</w:t>
            </w:r>
          </w:p>
        </w:tc>
        <w:tc>
          <w:tcPr>
            <w:tcW w:w="7470" w:type="dxa"/>
          </w:tcPr>
          <w:p w14:paraId="062C0DF0" w14:textId="3B7BB9B6" w:rsidR="003437BF" w:rsidRPr="00D46FB0" w:rsidRDefault="001C527F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Lo si farà a partire dalle prossime statistiche semestrali. </w:t>
            </w:r>
          </w:p>
        </w:tc>
      </w:tr>
    </w:tbl>
    <w:p w14:paraId="74823DE3" w14:textId="149BD466" w:rsidR="009E0D1E" w:rsidRDefault="009E0D1E">
      <w:pPr>
        <w:rPr>
          <w:rFonts w:ascii="Optima" w:hAnsi="Optima"/>
          <w:b/>
          <w:bCs/>
          <w:sz w:val="28"/>
          <w:szCs w:val="28"/>
        </w:rPr>
      </w:pPr>
    </w:p>
    <w:p w14:paraId="393009E6" w14:textId="77777777" w:rsidR="001322AD" w:rsidRPr="00D46FB0" w:rsidRDefault="001322AD">
      <w:pPr>
        <w:rPr>
          <w:rFonts w:ascii="Optima" w:hAnsi="Optima"/>
          <w:b/>
          <w:bCs/>
          <w:sz w:val="28"/>
          <w:szCs w:val="28"/>
        </w:rPr>
      </w:pPr>
    </w:p>
    <w:p w14:paraId="2F6EC8B2" w14:textId="4A67B2A7" w:rsidR="00640099" w:rsidRPr="00D46FB0" w:rsidRDefault="00640099" w:rsidP="003437BF">
      <w:pPr>
        <w:pBdr>
          <w:bottom w:val="single" w:sz="4" w:space="1" w:color="auto"/>
        </w:pBd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2) DETTAGLIO ATTIVITA’ </w:t>
      </w:r>
      <w:r w:rsidR="003437BF">
        <w:rPr>
          <w:rFonts w:ascii="Optima" w:hAnsi="Optima"/>
          <w:b/>
          <w:bCs/>
          <w:sz w:val="28"/>
          <w:szCs w:val="28"/>
        </w:rPr>
        <w:t xml:space="preserve">/ PROCESSI </w:t>
      </w:r>
      <w:r w:rsidR="008311D8">
        <w:rPr>
          <w:rFonts w:ascii="Optima" w:hAnsi="Optima"/>
          <w:b/>
          <w:bCs/>
          <w:sz w:val="28"/>
          <w:szCs w:val="28"/>
        </w:rPr>
        <w:t>–</w:t>
      </w:r>
      <w:r w:rsidR="003437BF">
        <w:rPr>
          <w:rFonts w:ascii="Optima" w:hAnsi="Optima"/>
          <w:b/>
          <w:bCs/>
          <w:sz w:val="28"/>
          <w:szCs w:val="28"/>
        </w:rPr>
        <w:t xml:space="preserve"> criticità</w:t>
      </w:r>
      <w:r w:rsidR="008311D8">
        <w:rPr>
          <w:rFonts w:ascii="Optima" w:hAnsi="Optima"/>
          <w:b/>
          <w:bCs/>
          <w:sz w:val="28"/>
          <w:szCs w:val="28"/>
        </w:rPr>
        <w:t xml:space="preserve"> </w:t>
      </w:r>
    </w:p>
    <w:p w14:paraId="14C6AAC4" w14:textId="77777777" w:rsidR="00640099" w:rsidRPr="00D46FB0" w:rsidRDefault="00640099">
      <w:pPr>
        <w:rPr>
          <w:rFonts w:ascii="Optima" w:hAnsi="Optima"/>
          <w:b/>
          <w:bCs/>
          <w:sz w:val="28"/>
          <w:szCs w:val="28"/>
        </w:rPr>
      </w:pPr>
    </w:p>
    <w:tbl>
      <w:tblPr>
        <w:tblStyle w:val="Grigliatabella"/>
        <w:tblW w:w="12655" w:type="dxa"/>
        <w:tblLayout w:type="fixed"/>
        <w:tblLook w:val="04A0" w:firstRow="1" w:lastRow="0" w:firstColumn="1" w:lastColumn="0" w:noHBand="0" w:noVBand="1"/>
      </w:tblPr>
      <w:tblGrid>
        <w:gridCol w:w="666"/>
        <w:gridCol w:w="4241"/>
        <w:gridCol w:w="1322"/>
        <w:gridCol w:w="6426"/>
      </w:tblGrid>
      <w:tr w:rsidR="003437BF" w:rsidRPr="00D46FB0" w14:paraId="721B7047" w14:textId="375063C6" w:rsidTr="003437BF">
        <w:trPr>
          <w:trHeight w:val="1024"/>
        </w:trPr>
        <w:tc>
          <w:tcPr>
            <w:tcW w:w="666" w:type="dxa"/>
            <w:shd w:val="clear" w:color="auto" w:fill="C00000"/>
            <w:noWrap/>
            <w:vAlign w:val="center"/>
          </w:tcPr>
          <w:p w14:paraId="417FC502" w14:textId="77777777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i/>
                <w:iCs/>
              </w:rPr>
            </w:pPr>
          </w:p>
        </w:tc>
        <w:tc>
          <w:tcPr>
            <w:tcW w:w="4241" w:type="dxa"/>
            <w:shd w:val="clear" w:color="auto" w:fill="C00000"/>
            <w:vAlign w:val="center"/>
          </w:tcPr>
          <w:p w14:paraId="5DB5AE46" w14:textId="45FFAF28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1322" w:type="dxa"/>
            <w:shd w:val="clear" w:color="auto" w:fill="C00000"/>
            <w:vAlign w:val="center"/>
          </w:tcPr>
          <w:p w14:paraId="7672ADE8" w14:textId="5632162D" w:rsidR="003437BF" w:rsidRPr="00514BAF" w:rsidRDefault="00514BAF" w:rsidP="00AA5974">
            <w:pPr>
              <w:jc w:val="center"/>
              <w:rPr>
                <w:rFonts w:ascii="Optima" w:hAnsi="Optima"/>
                <w:i/>
                <w:iCs/>
              </w:rPr>
            </w:pPr>
            <w:r w:rsidRPr="00000520">
              <w:rPr>
                <w:rFonts w:ascii="Optima" w:hAnsi="Optima"/>
                <w:i/>
                <w:iCs/>
                <w:color w:val="000000" w:themeColor="text1"/>
              </w:rPr>
              <w:t>Sì/No e % sul totale</w:t>
            </w:r>
            <w:r w:rsidRPr="008311D8">
              <w:rPr>
                <w:rStyle w:val="Rimandonotaapidipagina"/>
                <w:rFonts w:ascii="Optima" w:hAnsi="Optima"/>
                <w:i/>
                <w:iCs/>
                <w:color w:val="000000" w:themeColor="text1"/>
              </w:rPr>
              <w:footnoteReference w:id="2"/>
            </w:r>
          </w:p>
        </w:tc>
        <w:tc>
          <w:tcPr>
            <w:tcW w:w="6426" w:type="dxa"/>
            <w:shd w:val="clear" w:color="auto" w:fill="C00000"/>
            <w:vAlign w:val="center"/>
          </w:tcPr>
          <w:p w14:paraId="22107222" w14:textId="4D1BBA3B" w:rsidR="003437BF" w:rsidRPr="00D46FB0" w:rsidRDefault="003437BF" w:rsidP="00640099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 xml:space="preserve">Criticità 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task</w:t>
            </w:r>
          </w:p>
        </w:tc>
      </w:tr>
      <w:tr w:rsidR="003437BF" w:rsidRPr="00D46FB0" w14:paraId="520BFA9F" w14:textId="6BF7359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67B6B6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787712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di “spoglio” o di organizzazione preliminare della controversia</w:t>
            </w:r>
          </w:p>
        </w:tc>
        <w:tc>
          <w:tcPr>
            <w:tcW w:w="1322" w:type="dxa"/>
          </w:tcPr>
          <w:p w14:paraId="4C5AB224" w14:textId="7DB4FC61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05D0381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7FB6331" w14:textId="200416B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09A745D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06EDC04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in ricerche giurisprudenziali</w:t>
            </w:r>
          </w:p>
        </w:tc>
        <w:tc>
          <w:tcPr>
            <w:tcW w:w="1322" w:type="dxa"/>
          </w:tcPr>
          <w:p w14:paraId="5B98FD12" w14:textId="0BDC86E3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8311D8">
              <w:rPr>
                <w:rFonts w:ascii="Optima" w:hAnsi="Optima"/>
                <w:b/>
                <w:bCs/>
                <w:sz w:val="28"/>
                <w:szCs w:val="28"/>
              </w:rPr>
              <w:t>– 100%</w:t>
            </w:r>
          </w:p>
        </w:tc>
        <w:tc>
          <w:tcPr>
            <w:tcW w:w="6426" w:type="dxa"/>
          </w:tcPr>
          <w:p w14:paraId="57E8D801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3AD9FAAF" w14:textId="1AB3709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72190B31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5CF4013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compilazione e aggiornamento della scheda sintetica del processo</w:t>
            </w:r>
          </w:p>
        </w:tc>
        <w:tc>
          <w:tcPr>
            <w:tcW w:w="1322" w:type="dxa"/>
          </w:tcPr>
          <w:p w14:paraId="5F513D55" w14:textId="7CD37009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8311D8">
              <w:rPr>
                <w:rFonts w:ascii="Optima" w:hAnsi="Optima"/>
                <w:b/>
                <w:bCs/>
                <w:sz w:val="28"/>
                <w:szCs w:val="28"/>
              </w:rPr>
              <w:t>– 100%</w:t>
            </w:r>
          </w:p>
        </w:tc>
        <w:tc>
          <w:tcPr>
            <w:tcW w:w="6426" w:type="dxa"/>
          </w:tcPr>
          <w:p w14:paraId="70F201C0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A469ECF" w14:textId="0F3A20D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72E6F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E144276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nell'elaborazione di proposte conciliative</w:t>
            </w:r>
          </w:p>
        </w:tc>
        <w:tc>
          <w:tcPr>
            <w:tcW w:w="1322" w:type="dxa"/>
          </w:tcPr>
          <w:p w14:paraId="1483DC44" w14:textId="5B17CB3E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8311D8">
              <w:rPr>
                <w:rFonts w:ascii="Optima" w:hAnsi="Optima"/>
                <w:b/>
                <w:bCs/>
                <w:sz w:val="28"/>
                <w:szCs w:val="28"/>
              </w:rPr>
              <w:t>– 100%</w:t>
            </w:r>
          </w:p>
        </w:tc>
        <w:tc>
          <w:tcPr>
            <w:tcW w:w="6426" w:type="dxa"/>
          </w:tcPr>
          <w:p w14:paraId="440B4002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583080F4" w14:textId="7EA36D61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471B1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CE6AABB" w14:textId="3827DF8B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valutazione della possibilità di mediazione delegata</w:t>
            </w:r>
          </w:p>
        </w:tc>
        <w:tc>
          <w:tcPr>
            <w:tcW w:w="1322" w:type="dxa"/>
          </w:tcPr>
          <w:p w14:paraId="74E1FBD5" w14:textId="103EC4C9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5EA82E9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723DBA9" w14:textId="750FC5D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CFF33F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FB39339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pratico-materiali di facile esecuzione</w:t>
            </w:r>
          </w:p>
        </w:tc>
        <w:tc>
          <w:tcPr>
            <w:tcW w:w="1322" w:type="dxa"/>
          </w:tcPr>
          <w:p w14:paraId="040B4F5D" w14:textId="63F81D3E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8311D8">
              <w:rPr>
                <w:rFonts w:ascii="Optima" w:hAnsi="Optima"/>
                <w:b/>
                <w:bCs/>
                <w:sz w:val="28"/>
                <w:szCs w:val="28"/>
              </w:rPr>
              <w:t>– 100%</w:t>
            </w:r>
          </w:p>
        </w:tc>
        <w:tc>
          <w:tcPr>
            <w:tcW w:w="6426" w:type="dxa"/>
          </w:tcPr>
          <w:p w14:paraId="7925E6C0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A60F0EF" w14:textId="3E125A8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5AE8FBB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4CCA84B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verifica del ruolo d'udienza</w:t>
            </w:r>
          </w:p>
        </w:tc>
        <w:tc>
          <w:tcPr>
            <w:tcW w:w="1322" w:type="dxa"/>
          </w:tcPr>
          <w:p w14:paraId="5DFC4797" w14:textId="0B8E328A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E208DB">
              <w:rPr>
                <w:rFonts w:ascii="Optima" w:hAnsi="Optima"/>
                <w:b/>
                <w:bCs/>
                <w:sz w:val="28"/>
                <w:szCs w:val="28"/>
              </w:rPr>
              <w:t>– 33%</w:t>
            </w:r>
          </w:p>
        </w:tc>
        <w:tc>
          <w:tcPr>
            <w:tcW w:w="6426" w:type="dxa"/>
          </w:tcPr>
          <w:p w14:paraId="61287E01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1DD0A21" w14:textId="6976E1B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407B054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604667F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controllo e riordino dei fascicoli</w:t>
            </w:r>
          </w:p>
        </w:tc>
        <w:tc>
          <w:tcPr>
            <w:tcW w:w="1322" w:type="dxa"/>
          </w:tcPr>
          <w:p w14:paraId="412F5D9E" w14:textId="0CCB4D8D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8311D8">
              <w:rPr>
                <w:rFonts w:ascii="Optima" w:hAnsi="Optima"/>
                <w:b/>
                <w:bCs/>
                <w:sz w:val="28"/>
                <w:szCs w:val="28"/>
              </w:rPr>
              <w:t>– 100%</w:t>
            </w:r>
          </w:p>
        </w:tc>
        <w:tc>
          <w:tcPr>
            <w:tcW w:w="6426" w:type="dxa"/>
          </w:tcPr>
          <w:p w14:paraId="10BD7B1A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D109240" w14:textId="50285D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7DA4E5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CFCE60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affiancamento ai fini della verbalizzazione</w:t>
            </w:r>
          </w:p>
        </w:tc>
        <w:tc>
          <w:tcPr>
            <w:tcW w:w="1322" w:type="dxa"/>
          </w:tcPr>
          <w:p w14:paraId="6DCD93DA" w14:textId="440DD06E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AB699A">
              <w:rPr>
                <w:rFonts w:ascii="Optima" w:hAnsi="Optima"/>
                <w:b/>
                <w:bCs/>
                <w:sz w:val="28"/>
                <w:szCs w:val="28"/>
              </w:rPr>
              <w:t>– 55%</w:t>
            </w:r>
          </w:p>
        </w:tc>
        <w:tc>
          <w:tcPr>
            <w:tcW w:w="6426" w:type="dxa"/>
          </w:tcPr>
          <w:p w14:paraId="379AB508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D8D8D91" w14:textId="451FCB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FC76B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076EDCC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adempimenti ante e post udienza</w:t>
            </w:r>
          </w:p>
        </w:tc>
        <w:tc>
          <w:tcPr>
            <w:tcW w:w="1322" w:type="dxa"/>
          </w:tcPr>
          <w:p w14:paraId="6B5800F9" w14:textId="5D18243D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AB699A">
              <w:rPr>
                <w:rFonts w:ascii="Optima" w:hAnsi="Optima"/>
                <w:b/>
                <w:bCs/>
                <w:sz w:val="28"/>
                <w:szCs w:val="28"/>
              </w:rPr>
              <w:t>– 55%</w:t>
            </w:r>
          </w:p>
        </w:tc>
        <w:tc>
          <w:tcPr>
            <w:tcW w:w="6426" w:type="dxa"/>
          </w:tcPr>
          <w:p w14:paraId="6FD18DCE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3D5FB3AA" w14:textId="553A1C02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A7CC114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F07E819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Organizzazione delle udienze e del ruolo</w:t>
            </w:r>
          </w:p>
        </w:tc>
        <w:tc>
          <w:tcPr>
            <w:tcW w:w="1322" w:type="dxa"/>
          </w:tcPr>
          <w:p w14:paraId="33AA748D" w14:textId="650A1880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3151627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B3BC5BE" w14:textId="1A3ABAE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B7C5D86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D1C8C37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studio della controversia</w:t>
            </w:r>
          </w:p>
        </w:tc>
        <w:tc>
          <w:tcPr>
            <w:tcW w:w="1322" w:type="dxa"/>
          </w:tcPr>
          <w:p w14:paraId="75A6E00B" w14:textId="2F656FE9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8311D8">
              <w:rPr>
                <w:rFonts w:ascii="Optima" w:hAnsi="Optima"/>
                <w:b/>
                <w:bCs/>
                <w:sz w:val="28"/>
                <w:szCs w:val="28"/>
              </w:rPr>
              <w:t>– 100%</w:t>
            </w:r>
          </w:p>
        </w:tc>
        <w:tc>
          <w:tcPr>
            <w:tcW w:w="6426" w:type="dxa"/>
          </w:tcPr>
          <w:p w14:paraId="5A221E8A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6966201" w14:textId="69FA8B6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F1DC07F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13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36EA400" w14:textId="6C42FE82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Assunzione o meno di mezzi di prova</w:t>
            </w:r>
          </w:p>
        </w:tc>
        <w:tc>
          <w:tcPr>
            <w:tcW w:w="1322" w:type="dxa"/>
          </w:tcPr>
          <w:p w14:paraId="4D2EDE58" w14:textId="52430E40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4BC3684E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6008D8C3" w14:textId="22854969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3A7737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7FC2AF5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Predisposizione della minuta di provvedimenti/sentenze</w:t>
            </w:r>
          </w:p>
        </w:tc>
        <w:tc>
          <w:tcPr>
            <w:tcW w:w="1322" w:type="dxa"/>
          </w:tcPr>
          <w:p w14:paraId="26560DA0" w14:textId="2252DCE6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Sì</w:t>
            </w:r>
            <w:r w:rsidR="008311D8">
              <w:rPr>
                <w:rFonts w:ascii="Optima" w:hAnsi="Optima"/>
                <w:b/>
                <w:bCs/>
                <w:sz w:val="28"/>
                <w:szCs w:val="28"/>
              </w:rPr>
              <w:t xml:space="preserve"> – 100%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426" w:type="dxa"/>
          </w:tcPr>
          <w:p w14:paraId="6E5E0926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7A6D9D7" w14:textId="2891E60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E708FE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F4E3DD4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Elaborazione di modelli di provvedimenti per specifiche materie/procedimenti</w:t>
            </w:r>
          </w:p>
        </w:tc>
        <w:tc>
          <w:tcPr>
            <w:tcW w:w="1322" w:type="dxa"/>
          </w:tcPr>
          <w:p w14:paraId="3DE64CC3" w14:textId="0FECCAEA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Sì </w:t>
            </w:r>
            <w:r w:rsidR="008311D8">
              <w:rPr>
                <w:rFonts w:ascii="Optima" w:hAnsi="Optima"/>
                <w:b/>
                <w:bCs/>
                <w:sz w:val="28"/>
                <w:szCs w:val="28"/>
              </w:rPr>
              <w:t>– 100%</w:t>
            </w:r>
          </w:p>
        </w:tc>
        <w:tc>
          <w:tcPr>
            <w:tcW w:w="6426" w:type="dxa"/>
          </w:tcPr>
          <w:p w14:paraId="003156C2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5D9E6B8A" w14:textId="7FDA124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6FFCF32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EBC6C95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Attività di </w:t>
            </w:r>
            <w:proofErr w:type="spellStart"/>
            <w:r w:rsidRPr="00D46FB0">
              <w:rPr>
                <w:rFonts w:ascii="Optima" w:hAnsi="Optima"/>
                <w:b/>
                <w:bCs/>
              </w:rPr>
              <w:t>massimazione</w:t>
            </w:r>
            <w:proofErr w:type="spellEnd"/>
            <w:r w:rsidRPr="00D46FB0">
              <w:rPr>
                <w:rFonts w:ascii="Optima" w:hAnsi="Optima"/>
                <w:b/>
                <w:bCs/>
              </w:rPr>
              <w:t xml:space="preserve"> delle sentenze</w:t>
            </w:r>
          </w:p>
        </w:tc>
        <w:tc>
          <w:tcPr>
            <w:tcW w:w="1322" w:type="dxa"/>
          </w:tcPr>
          <w:p w14:paraId="0DBB275C" w14:textId="69A0D89F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6BFB809C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9B9A1B4" w14:textId="2A81DB0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1907E0D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F40884C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catalogazione delle decisioni adottate con il supporto dell’UPP</w:t>
            </w:r>
          </w:p>
        </w:tc>
        <w:tc>
          <w:tcPr>
            <w:tcW w:w="1322" w:type="dxa"/>
          </w:tcPr>
          <w:p w14:paraId="6D9CE39D" w14:textId="5E9D9E6E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52BC8D35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4CF0A4B5" w14:textId="26821926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17D44EA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DC9ACA2" w14:textId="612AB1B1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rilevazione e archiviazione degli indirizzi giurisprudenziali sezionali</w:t>
            </w:r>
          </w:p>
        </w:tc>
        <w:tc>
          <w:tcPr>
            <w:tcW w:w="1322" w:type="dxa"/>
          </w:tcPr>
          <w:p w14:paraId="22D9EB1D" w14:textId="56A865D6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680B9A0C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41318C1" w14:textId="2021B6F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6EB9622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6EB8325" w14:textId="3DEFC5DE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dell’impugnazione delle sentenze adottate con il supporto dell’UPP</w:t>
            </w:r>
          </w:p>
        </w:tc>
        <w:tc>
          <w:tcPr>
            <w:tcW w:w="1322" w:type="dxa"/>
          </w:tcPr>
          <w:p w14:paraId="11E906DA" w14:textId="71A924CA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4876190C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4437610" w14:textId="75ABB4F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BA976B0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F3AF7DB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dello stato di avanzamento delle cause attribuite all'UPP</w:t>
            </w:r>
          </w:p>
        </w:tc>
        <w:tc>
          <w:tcPr>
            <w:tcW w:w="1322" w:type="dxa"/>
          </w:tcPr>
          <w:p w14:paraId="4C3B3A29" w14:textId="71A4C273" w:rsidR="003437BF" w:rsidRPr="00D46FB0" w:rsidRDefault="0087605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No </w:t>
            </w:r>
          </w:p>
        </w:tc>
        <w:tc>
          <w:tcPr>
            <w:tcW w:w="6426" w:type="dxa"/>
          </w:tcPr>
          <w:p w14:paraId="574ACFEF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</w:tbl>
    <w:p w14:paraId="4E6325BB" w14:textId="6CB7A305" w:rsidR="00AA5974" w:rsidRDefault="00AA5974">
      <w:pPr>
        <w:rPr>
          <w:rFonts w:ascii="Optima" w:hAnsi="Optima"/>
          <w:b/>
          <w:bCs/>
          <w:sz w:val="28"/>
          <w:szCs w:val="28"/>
        </w:rPr>
      </w:pPr>
    </w:p>
    <w:p w14:paraId="0DE09955" w14:textId="77777777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lastRenderedPageBreak/>
        <w:br w:type="page"/>
      </w:r>
    </w:p>
    <w:p w14:paraId="5BF5FA9D" w14:textId="0C8CEDA4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lastRenderedPageBreak/>
        <w:t xml:space="preserve">Altre criticità rilevate </w:t>
      </w:r>
      <w:r w:rsidR="00514BAF">
        <w:rPr>
          <w:rFonts w:ascii="Optima" w:hAnsi="Optima"/>
          <w:b/>
          <w:bCs/>
          <w:sz w:val="28"/>
          <w:szCs w:val="28"/>
        </w:rPr>
        <w:t xml:space="preserve">e </w:t>
      </w:r>
      <w:r>
        <w:rPr>
          <w:rFonts w:ascii="Optima" w:hAnsi="Optima"/>
          <w:b/>
          <w:bCs/>
          <w:sz w:val="28"/>
          <w:szCs w:val="28"/>
        </w:rPr>
        <w:t>afferenti ai processi in cui sono coinvolti gli addetti UPP</w:t>
      </w:r>
    </w:p>
    <w:p w14:paraId="6CE9FDAD" w14:textId="67B5BC1F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41FEEF37" w14:textId="7C67115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911310A" w14:textId="43931EFB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7E184E8F" w14:textId="058AB9D1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36072FC3" w14:textId="4CC02574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0269B646" w14:textId="2C825AD2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FE2F765" w14:textId="7777777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660966A0" w14:textId="1C7C1F04" w:rsidR="00514BAF" w:rsidRPr="00514BAF" w:rsidRDefault="00514BAF" w:rsidP="00514BAF">
      <w:pPr>
        <w:rPr>
          <w:rFonts w:ascii="Optima" w:hAnsi="Optima"/>
          <w:b/>
          <w:bCs/>
          <w:sz w:val="28"/>
          <w:szCs w:val="28"/>
        </w:rPr>
      </w:pPr>
    </w:p>
    <w:sectPr w:rsidR="00514BAF" w:rsidRPr="00514BAF" w:rsidSect="00AA5974">
      <w:headerReference w:type="default" r:id="rId8"/>
      <w:footerReference w:type="default" r:id="rId9"/>
      <w:pgSz w:w="16840" w:h="11907" w:orient="landscape"/>
      <w:pgMar w:top="1701" w:right="2835" w:bottom="1701" w:left="226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EDD56" w14:textId="77777777" w:rsidR="00D8676C" w:rsidRDefault="00D8676C" w:rsidP="009E0D1E">
      <w:pPr>
        <w:spacing w:after="0" w:line="240" w:lineRule="auto"/>
      </w:pPr>
      <w:r>
        <w:separator/>
      </w:r>
    </w:p>
  </w:endnote>
  <w:endnote w:type="continuationSeparator" w:id="0">
    <w:p w14:paraId="39C7D48C" w14:textId="77777777" w:rsidR="00D8676C" w:rsidRDefault="00D8676C" w:rsidP="009E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tima">
    <w:altName w:val="Calibri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31574" w14:textId="74013937" w:rsidR="009E0D1E" w:rsidRDefault="00AA5974">
    <w:pPr>
      <w:pStyle w:val="Pidipagina"/>
    </w:pPr>
    <w:r w:rsidRPr="00C8366A">
      <w:rPr>
        <w:noProof/>
      </w:rPr>
      <w:drawing>
        <wp:anchor distT="0" distB="0" distL="114300" distR="114300" simplePos="0" relativeHeight="251660288" behindDoc="0" locked="0" layoutInCell="1" allowOverlap="1" wp14:anchorId="52787A8C" wp14:editId="43E2781D">
          <wp:simplePos x="0" y="0"/>
          <wp:positionH relativeFrom="column">
            <wp:posOffset>-877160</wp:posOffset>
          </wp:positionH>
          <wp:positionV relativeFrom="paragraph">
            <wp:posOffset>-180340</wp:posOffset>
          </wp:positionV>
          <wp:extent cx="1866900" cy="571820"/>
          <wp:effectExtent l="0" t="0" r="0" b="0"/>
          <wp:wrapNone/>
          <wp:docPr id="24" name="Immagine 23">
            <a:extLst xmlns:a="http://schemas.openxmlformats.org/drawingml/2006/main">
              <a:ext uri="{FF2B5EF4-FFF2-40B4-BE49-F238E27FC236}">
                <a16:creationId xmlns:a16="http://schemas.microsoft.com/office/drawing/2014/main" id="{64A91E29-D733-BF9F-59AC-FCCECF90B27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3">
                    <a:extLst>
                      <a:ext uri="{FF2B5EF4-FFF2-40B4-BE49-F238E27FC236}">
                        <a16:creationId xmlns:a16="http://schemas.microsoft.com/office/drawing/2014/main" id="{64A91E29-D733-BF9F-59AC-FCCECF90B27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72"/>
                  <a:stretch/>
                </pic:blipFill>
                <pic:spPr>
                  <a:xfrm>
                    <a:off x="0" y="0"/>
                    <a:ext cx="1866900" cy="57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0E509" w14:textId="77777777" w:rsidR="00D8676C" w:rsidRDefault="00D8676C" w:rsidP="009E0D1E">
      <w:pPr>
        <w:spacing w:after="0" w:line="240" w:lineRule="auto"/>
      </w:pPr>
      <w:r>
        <w:separator/>
      </w:r>
    </w:p>
  </w:footnote>
  <w:footnote w:type="continuationSeparator" w:id="0">
    <w:p w14:paraId="7DB0D88C" w14:textId="77777777" w:rsidR="00D8676C" w:rsidRDefault="00D8676C" w:rsidP="009E0D1E">
      <w:pPr>
        <w:spacing w:after="0" w:line="240" w:lineRule="auto"/>
      </w:pPr>
      <w:r>
        <w:continuationSeparator/>
      </w:r>
    </w:p>
  </w:footnote>
  <w:footnote w:id="1">
    <w:p w14:paraId="7A086462" w14:textId="3081A9CF" w:rsidR="005F6416" w:rsidRDefault="005F6416">
      <w:pPr>
        <w:pStyle w:val="Testonotaapidipagina"/>
      </w:pPr>
      <w:r w:rsidRPr="008311D8">
        <w:rPr>
          <w:rStyle w:val="Rimandonotaapidipagina"/>
        </w:rPr>
        <w:footnoteRef/>
      </w:r>
      <w:r w:rsidRPr="008311D8">
        <w:t xml:space="preserve"> Scheda da compilare sia per l’area civile che penale. In caso di domande non pertinenti per l’una o l’altra area indicare</w:t>
      </w:r>
      <w:r w:rsidR="009A11EF" w:rsidRPr="008311D8">
        <w:t xml:space="preserve"> nella risposta</w:t>
      </w:r>
      <w:r w:rsidRPr="008311D8">
        <w:t xml:space="preserve"> “non pertinente”</w:t>
      </w:r>
    </w:p>
  </w:footnote>
  <w:footnote w:id="2">
    <w:p w14:paraId="5A89A7F2" w14:textId="4E3439EB" w:rsidR="00514BAF" w:rsidRDefault="00514BAF">
      <w:pPr>
        <w:pStyle w:val="Testonotaapidipagina"/>
      </w:pPr>
      <w:r w:rsidRPr="008311D8">
        <w:rPr>
          <w:rStyle w:val="Rimandonotaapidipagina"/>
        </w:rPr>
        <w:footnoteRef/>
      </w:r>
      <w:r w:rsidRPr="008311D8">
        <w:t xml:space="preserve"> Percentuale di addetti impegnati </w:t>
      </w:r>
      <w:r w:rsidR="00000520" w:rsidRPr="008311D8">
        <w:t xml:space="preserve">nella specifica attività </w:t>
      </w:r>
      <w:r w:rsidRPr="008311D8">
        <w:t>sul totale degli addetti UPP assegnati all’Ufficio (</w:t>
      </w:r>
      <w:r w:rsidR="00000520" w:rsidRPr="008311D8">
        <w:t>se</w:t>
      </w:r>
      <w:r w:rsidRPr="008311D8">
        <w:t xml:space="preserve"> disponibile</w:t>
      </w:r>
      <w:r w:rsidR="00000520" w:rsidRPr="008311D8">
        <w:t xml:space="preserve"> il dato</w:t>
      </w:r>
      <w:r w:rsidRPr="008311D8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E8C1A" w14:textId="13B72488" w:rsidR="009E0D1E" w:rsidRDefault="00AA5974">
    <w:pPr>
      <w:pStyle w:val="Intestazione"/>
    </w:pPr>
    <w:r w:rsidRPr="00C8366A">
      <w:rPr>
        <w:noProof/>
      </w:rPr>
      <w:drawing>
        <wp:anchor distT="0" distB="0" distL="114300" distR="114300" simplePos="0" relativeHeight="251662336" behindDoc="0" locked="0" layoutInCell="1" allowOverlap="1" wp14:anchorId="013208AD" wp14:editId="2B2EEAD0">
          <wp:simplePos x="0" y="0"/>
          <wp:positionH relativeFrom="column">
            <wp:posOffset>2940685</wp:posOffset>
          </wp:positionH>
          <wp:positionV relativeFrom="paragraph">
            <wp:posOffset>-200660</wp:posOffset>
          </wp:positionV>
          <wp:extent cx="6101425" cy="419675"/>
          <wp:effectExtent l="0" t="0" r="0" b="0"/>
          <wp:wrapNone/>
          <wp:docPr id="18" name="Immagine 17">
            <a:extLst xmlns:a="http://schemas.openxmlformats.org/drawingml/2006/main">
              <a:ext uri="{FF2B5EF4-FFF2-40B4-BE49-F238E27FC236}">
                <a16:creationId xmlns:a16="http://schemas.microsoft.com/office/drawing/2014/main" id="{FFA9D780-1FA7-2D7A-16DB-D65D49721F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>
                    <a:extLst>
                      <a:ext uri="{FF2B5EF4-FFF2-40B4-BE49-F238E27FC236}">
                        <a16:creationId xmlns:a16="http://schemas.microsoft.com/office/drawing/2014/main" id="{FFA9D780-1FA7-2D7A-16DB-D65D49721F1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1425" cy="419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366A">
      <w:rPr>
        <w:noProof/>
      </w:rPr>
      <w:drawing>
        <wp:anchor distT="0" distB="0" distL="114300" distR="114300" simplePos="0" relativeHeight="251659264" behindDoc="0" locked="0" layoutInCell="1" allowOverlap="1" wp14:anchorId="7F7F50A4" wp14:editId="4C94FAB2">
          <wp:simplePos x="0" y="0"/>
          <wp:positionH relativeFrom="column">
            <wp:posOffset>-1095375</wp:posOffset>
          </wp:positionH>
          <wp:positionV relativeFrom="paragraph">
            <wp:posOffset>-285750</wp:posOffset>
          </wp:positionV>
          <wp:extent cx="2087880" cy="704850"/>
          <wp:effectExtent l="0" t="0" r="7620" b="0"/>
          <wp:wrapThrough wrapText="bothSides">
            <wp:wrapPolygon edited="0">
              <wp:start x="0" y="0"/>
              <wp:lineTo x="0" y="21016"/>
              <wp:lineTo x="21482" y="21016"/>
              <wp:lineTo x="21482" y="0"/>
              <wp:lineTo x="0" y="0"/>
            </wp:wrapPolygon>
          </wp:wrapThrough>
          <wp:docPr id="20" name="Immagine 19">
            <a:extLst xmlns:a="http://schemas.openxmlformats.org/drawingml/2006/main">
              <a:ext uri="{FF2B5EF4-FFF2-40B4-BE49-F238E27FC236}">
                <a16:creationId xmlns:a16="http://schemas.microsoft.com/office/drawing/2014/main" id="{88603184-4F39-4AFC-9720-F065B5ABF54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magine 19">
                    <a:extLst>
                      <a:ext uri="{FF2B5EF4-FFF2-40B4-BE49-F238E27FC236}">
                        <a16:creationId xmlns:a16="http://schemas.microsoft.com/office/drawing/2014/main" id="{88603184-4F39-4AFC-9720-F065B5ABF54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076" b="8153"/>
                  <a:stretch/>
                </pic:blipFill>
                <pic:spPr>
                  <a:xfrm>
                    <a:off x="0" y="0"/>
                    <a:ext cx="2087880" cy="70485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02E0B"/>
    <w:multiLevelType w:val="hybridMultilevel"/>
    <w:tmpl w:val="4F9EC6F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F77620"/>
    <w:multiLevelType w:val="hybridMultilevel"/>
    <w:tmpl w:val="622E192E"/>
    <w:lvl w:ilvl="0" w:tplc="7C36912A">
      <w:numFmt w:val="bullet"/>
      <w:lvlText w:val="-"/>
      <w:lvlJc w:val="left"/>
      <w:pPr>
        <w:ind w:left="720" w:hanging="360"/>
      </w:pPr>
      <w:rPr>
        <w:rFonts w:ascii="Optima" w:eastAsiaTheme="minorHAnsi" w:hAnsi="Optim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50C49"/>
    <w:multiLevelType w:val="hybridMultilevel"/>
    <w:tmpl w:val="04801652"/>
    <w:lvl w:ilvl="0" w:tplc="8C24E18A">
      <w:start w:val="2"/>
      <w:numFmt w:val="bullet"/>
      <w:lvlText w:val="-"/>
      <w:lvlJc w:val="left"/>
      <w:pPr>
        <w:ind w:left="720" w:hanging="360"/>
      </w:pPr>
      <w:rPr>
        <w:rFonts w:ascii="Optima" w:eastAsiaTheme="minorHAnsi" w:hAnsi="Optim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1E"/>
    <w:rsid w:val="00000520"/>
    <w:rsid w:val="0004371C"/>
    <w:rsid w:val="001322AD"/>
    <w:rsid w:val="00146A83"/>
    <w:rsid w:val="001C527F"/>
    <w:rsid w:val="001E40E3"/>
    <w:rsid w:val="00211B2B"/>
    <w:rsid w:val="002E061D"/>
    <w:rsid w:val="00306342"/>
    <w:rsid w:val="003437BF"/>
    <w:rsid w:val="004435CA"/>
    <w:rsid w:val="00482C6B"/>
    <w:rsid w:val="00514BAF"/>
    <w:rsid w:val="00577372"/>
    <w:rsid w:val="005B26D6"/>
    <w:rsid w:val="005E589C"/>
    <w:rsid w:val="005F6416"/>
    <w:rsid w:val="006263F8"/>
    <w:rsid w:val="00640099"/>
    <w:rsid w:val="00732B3A"/>
    <w:rsid w:val="0077566E"/>
    <w:rsid w:val="007B42B7"/>
    <w:rsid w:val="007E1C5A"/>
    <w:rsid w:val="008311D8"/>
    <w:rsid w:val="00876051"/>
    <w:rsid w:val="008B414B"/>
    <w:rsid w:val="008D04E5"/>
    <w:rsid w:val="0099535E"/>
    <w:rsid w:val="009A11EF"/>
    <w:rsid w:val="009C793A"/>
    <w:rsid w:val="009E0D1E"/>
    <w:rsid w:val="009E4ED2"/>
    <w:rsid w:val="00AA5974"/>
    <w:rsid w:val="00AB699A"/>
    <w:rsid w:val="00AD125B"/>
    <w:rsid w:val="00D46FB0"/>
    <w:rsid w:val="00D83318"/>
    <w:rsid w:val="00D8676C"/>
    <w:rsid w:val="00DA5EAF"/>
    <w:rsid w:val="00DD67F7"/>
    <w:rsid w:val="00DF6169"/>
    <w:rsid w:val="00E208DB"/>
    <w:rsid w:val="00E7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9E31"/>
  <w15:chartTrackingRefBased/>
  <w15:docId w15:val="{B1750E4D-1CA7-4C23-A752-2E2D453F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0D1E"/>
  </w:style>
  <w:style w:type="paragraph" w:styleId="Pidipagina">
    <w:name w:val="footer"/>
    <w:basedOn w:val="Normale"/>
    <w:link w:val="Pidipagina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0D1E"/>
  </w:style>
  <w:style w:type="table" w:styleId="Grigliatabella">
    <w:name w:val="Table Grid"/>
    <w:basedOn w:val="Tabellanormale"/>
    <w:uiPriority w:val="39"/>
    <w:rsid w:val="009E0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009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4BA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14BA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14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0106F0-A9AC-F945-A954-D5CAE1596D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37C608-8431-4F64-91AC-F5968BD4B08F}"/>
</file>

<file path=customXml/itemProps3.xml><?xml version="1.0" encoding="utf-8"?>
<ds:datastoreItem xmlns:ds="http://schemas.openxmlformats.org/officeDocument/2006/customXml" ds:itemID="{863B84DC-8B1A-43A6-8128-488DF8EAC750}"/>
</file>

<file path=customXml/itemProps4.xml><?xml version="1.0" encoding="utf-8"?>
<ds:datastoreItem xmlns:ds="http://schemas.openxmlformats.org/officeDocument/2006/customXml" ds:itemID="{9AFC5E57-E4FC-4A4E-A6AC-362129D8A0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mdefilippis</dc:creator>
  <cp:keywords/>
  <dc:description/>
  <cp:lastModifiedBy>GIOVANNA GINEX</cp:lastModifiedBy>
  <cp:revision>5</cp:revision>
  <dcterms:created xsi:type="dcterms:W3CDTF">2022-11-14T13:33:00Z</dcterms:created>
  <dcterms:modified xsi:type="dcterms:W3CDTF">2022-11-14T13:59:00Z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