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B4E70" w14:textId="741F90F1" w:rsidR="00DD67F7" w:rsidRPr="003437BF" w:rsidRDefault="00D46FB0" w:rsidP="003437BF">
      <w:pPr>
        <w:pBdr>
          <w:bottom w:val="single" w:sz="4" w:space="1" w:color="auto"/>
        </w:pBdr>
        <w:rPr>
          <w:rFonts w:ascii="Optima" w:hAnsi="Optima"/>
          <w:b/>
          <w:bCs/>
          <w:sz w:val="32"/>
          <w:szCs w:val="32"/>
        </w:rPr>
      </w:pPr>
      <w:r w:rsidRPr="003437BF">
        <w:rPr>
          <w:rFonts w:ascii="Optima" w:hAnsi="Optima"/>
          <w:b/>
          <w:bCs/>
          <w:sz w:val="32"/>
          <w:szCs w:val="32"/>
        </w:rPr>
        <w:t xml:space="preserve">Integrazione questionario analisi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As</w:t>
      </w:r>
      <w:proofErr w:type="spellEnd"/>
      <w:r w:rsidRPr="003437BF">
        <w:rPr>
          <w:rFonts w:ascii="Optima" w:hAnsi="Optima"/>
          <w:b/>
          <w:bCs/>
          <w:sz w:val="32"/>
          <w:szCs w:val="32"/>
        </w:rPr>
        <w:t xml:space="preserve"> </w:t>
      </w:r>
      <w:proofErr w:type="spellStart"/>
      <w:r w:rsidRPr="003437BF">
        <w:rPr>
          <w:rFonts w:ascii="Optima" w:hAnsi="Optima"/>
          <w:b/>
          <w:bCs/>
          <w:sz w:val="32"/>
          <w:szCs w:val="32"/>
        </w:rPr>
        <w:t>Is</w:t>
      </w:r>
      <w:proofErr w:type="spellEnd"/>
      <w:r w:rsidR="007B42B7">
        <w:rPr>
          <w:rFonts w:ascii="Optima" w:hAnsi="Optima"/>
          <w:b/>
          <w:bCs/>
          <w:sz w:val="32"/>
          <w:szCs w:val="32"/>
        </w:rPr>
        <w:t xml:space="preserve"> </w:t>
      </w:r>
      <w:r w:rsidR="005F6416">
        <w:rPr>
          <w:rStyle w:val="Rimandonotaapidipagina"/>
          <w:rFonts w:ascii="Optima" w:hAnsi="Optima"/>
          <w:b/>
          <w:bCs/>
          <w:sz w:val="32"/>
          <w:szCs w:val="32"/>
        </w:rPr>
        <w:footnoteReference w:id="1"/>
      </w:r>
    </w:p>
    <w:p w14:paraId="2DF5D233" w14:textId="77777777" w:rsidR="003437BF" w:rsidRDefault="003437BF">
      <w:pPr>
        <w:rPr>
          <w:rFonts w:ascii="Optima" w:hAnsi="Optima"/>
        </w:rPr>
      </w:pPr>
    </w:p>
    <w:p w14:paraId="05691011" w14:textId="053CC26A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>Ufficio Giudiziario ______</w:t>
      </w:r>
      <w:r w:rsidR="00775443">
        <w:rPr>
          <w:rFonts w:ascii="Optima" w:hAnsi="Optima"/>
        </w:rPr>
        <w:t>TRIBUNALE DI BARI</w:t>
      </w:r>
      <w:r w:rsidRPr="00D46FB0">
        <w:rPr>
          <w:rFonts w:ascii="Optima" w:hAnsi="Optima"/>
        </w:rPr>
        <w:t>_____________</w:t>
      </w:r>
    </w:p>
    <w:p w14:paraId="466A6745" w14:textId="1D6987D2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>Sezione _____</w:t>
      </w:r>
      <w:r w:rsidR="00775443" w:rsidRPr="00446271">
        <w:rPr>
          <w:rFonts w:ascii="Optima" w:hAnsi="Optima"/>
          <w:b/>
          <w:bCs/>
        </w:rPr>
        <w:t>TERZA SEZIONE CIVILE</w:t>
      </w:r>
      <w:r w:rsidRPr="00D46FB0">
        <w:rPr>
          <w:rFonts w:ascii="Optima" w:hAnsi="Optima"/>
        </w:rPr>
        <w:t>_______________________</w:t>
      </w:r>
    </w:p>
    <w:p w14:paraId="458052E2" w14:textId="6979AD15" w:rsidR="009E0D1E" w:rsidRPr="00D46FB0" w:rsidRDefault="009E0D1E">
      <w:pPr>
        <w:rPr>
          <w:rFonts w:ascii="Optima" w:hAnsi="Optima"/>
          <w:b/>
          <w:bCs/>
          <w:sz w:val="28"/>
          <w:szCs w:val="28"/>
        </w:rPr>
      </w:pPr>
    </w:p>
    <w:p w14:paraId="7BF1E8E0" w14:textId="488CCCFB" w:rsidR="00640099" w:rsidRPr="00D46FB0" w:rsidRDefault="00640099" w:rsidP="00640099">
      <w:pPr>
        <w:pStyle w:val="Paragrafoelenco"/>
        <w:numPr>
          <w:ilvl w:val="0"/>
          <w:numId w:val="1"/>
        </w:numP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INFORMAZIONI </w:t>
      </w:r>
    </w:p>
    <w:tbl>
      <w:tblPr>
        <w:tblStyle w:val="Grigliatabella"/>
        <w:tblW w:w="12412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461"/>
        <w:gridCol w:w="4481"/>
        <w:gridCol w:w="7470"/>
      </w:tblGrid>
      <w:tr w:rsidR="00AA5974" w:rsidRPr="00D46FB0" w14:paraId="088461A0" w14:textId="77777777" w:rsidTr="003437BF">
        <w:tc>
          <w:tcPr>
            <w:tcW w:w="461" w:type="dxa"/>
            <w:shd w:val="clear" w:color="auto" w:fill="C00000"/>
          </w:tcPr>
          <w:p w14:paraId="1DC3D3DA" w14:textId="77777777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C00000"/>
          </w:tcPr>
          <w:p w14:paraId="34CBF88B" w14:textId="25F0B10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Domanda</w:t>
            </w:r>
          </w:p>
        </w:tc>
        <w:tc>
          <w:tcPr>
            <w:tcW w:w="7470" w:type="dxa"/>
            <w:shd w:val="clear" w:color="auto" w:fill="C00000"/>
          </w:tcPr>
          <w:p w14:paraId="100AC716" w14:textId="1A8B24A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Risposta</w:t>
            </w:r>
          </w:p>
        </w:tc>
      </w:tr>
      <w:tr w:rsidR="00AA5974" w:rsidRPr="00D46FB0" w14:paraId="56F53E99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163CDC3A" w14:textId="594260F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9A1E74D" w14:textId="00BD2E2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stato utilizzato un criterio per l’assegnazione degli addetti UPP ai Magistrati?</w:t>
            </w:r>
            <w:r w:rsidR="00D46FB0" w:rsidRPr="00D46FB0">
              <w:rPr>
                <w:rFonts w:ascii="Optima" w:hAnsi="Optima"/>
                <w:b/>
                <w:bCs/>
              </w:rPr>
              <w:t xml:space="preserve"> (</w:t>
            </w:r>
            <w:r w:rsidR="00D46FB0" w:rsidRPr="00D46FB0">
              <w:rPr>
                <w:rFonts w:ascii="Optima" w:hAnsi="Optima"/>
              </w:rPr>
              <w:t>entità arretrato, risorse umane già disponibili etc</w:t>
            </w:r>
            <w:r w:rsidR="00D46FB0" w:rsidRPr="00D46FB0">
              <w:rPr>
                <w:rFonts w:ascii="Optima" w:hAnsi="Optima"/>
                <w:b/>
                <w:bCs/>
              </w:rPr>
              <w:t>.)</w:t>
            </w:r>
          </w:p>
        </w:tc>
        <w:tc>
          <w:tcPr>
            <w:tcW w:w="7470" w:type="dxa"/>
          </w:tcPr>
          <w:p w14:paraId="33336D4F" w14:textId="7BFE039E" w:rsidR="00AA5974" w:rsidRPr="00D46FB0" w:rsidRDefault="0077544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Alcun criterio specifico è stato utilizzato dalla sezione, salvo valorizzare l’eventuale singola esperienza pregressa di tirocinio ex art. 73 col magistrato affidatario. </w:t>
            </w:r>
          </w:p>
        </w:tc>
      </w:tr>
      <w:tr w:rsidR="00AA5974" w:rsidRPr="00D46FB0" w14:paraId="5DA3BDB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863CBFB" w14:textId="628EA82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96F57B0" w14:textId="18BD4E9D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Sono state predisposte le relazioni semestrali sull’operato degli addetti all’UPP? Quali informazioni contengono?</w:t>
            </w:r>
            <w:r w:rsidR="00D46FB0"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</w:tcPr>
          <w:p w14:paraId="5F83C830" w14:textId="14E9DC48" w:rsidR="00AA5974" w:rsidRPr="00D46FB0" w:rsidRDefault="0077544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Al momento non risulta, ma siamo consapevoli dell’intenzione di predisporre relazioni semestrali. Non si conosce, tuttavia, se saranno individuali o di sezione.</w:t>
            </w:r>
          </w:p>
        </w:tc>
      </w:tr>
      <w:tr w:rsidR="00AA5974" w:rsidRPr="00D46FB0" w14:paraId="7063C02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DE5484A" w14:textId="15D540B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DB10A7C" w14:textId="49798955" w:rsidR="00AA5974" w:rsidRPr="00D46FB0" w:rsidRDefault="00D46FB0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È stato emanato un atto organizzativo interno per l’organizzazione del lavoro degli addetti UPP? (</w:t>
            </w:r>
            <w:r w:rsidRPr="00D46FB0">
              <w:rPr>
                <w:rFonts w:ascii="Optima" w:hAnsi="Optima"/>
              </w:rPr>
              <w:t>Sia a livello strategico</w:t>
            </w:r>
            <w:r>
              <w:rPr>
                <w:rFonts w:ascii="Optima" w:hAnsi="Optima"/>
              </w:rPr>
              <w:t xml:space="preserve"> e/o</w:t>
            </w:r>
            <w:r w:rsidRPr="00D46FB0">
              <w:rPr>
                <w:rFonts w:ascii="Optima" w:hAnsi="Optima"/>
              </w:rPr>
              <w:t xml:space="preserve"> operativo</w:t>
            </w:r>
            <w:r>
              <w:rPr>
                <w:rFonts w:ascii="Optima" w:hAnsi="Optima"/>
                <w:b/>
                <w:bCs/>
              </w:rPr>
              <w:t>)</w:t>
            </w:r>
          </w:p>
        </w:tc>
        <w:tc>
          <w:tcPr>
            <w:tcW w:w="7470" w:type="dxa"/>
          </w:tcPr>
          <w:p w14:paraId="3BEC396C" w14:textId="021D450B" w:rsidR="00AA5974" w:rsidRPr="00D46FB0" w:rsidRDefault="0077544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Sono state predisposte mansioni e obiettivi riguardanti unicamente l’attività di supporto alla cancelleria.  </w:t>
            </w:r>
          </w:p>
        </w:tc>
      </w:tr>
      <w:tr w:rsidR="00AA5974" w:rsidRPr="00D46FB0" w14:paraId="5EA64F63" w14:textId="77777777" w:rsidTr="00446271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FBCAA4" w14:textId="311FE1C7" w:rsidR="00AA5974" w:rsidRPr="008607F6" w:rsidRDefault="00AA5974" w:rsidP="00AA5974">
            <w:pPr>
              <w:rPr>
                <w:rFonts w:ascii="Optima" w:hAnsi="Optima"/>
                <w:b/>
                <w:bCs/>
                <w:highlight w:val="red"/>
              </w:rPr>
            </w:pPr>
            <w:r w:rsidRPr="008607F6">
              <w:rPr>
                <w:rFonts w:ascii="Optima" w:hAnsi="Optima"/>
                <w:b/>
                <w:bCs/>
              </w:rPr>
              <w:t>4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DD02CF4" w14:textId="538046F3" w:rsidR="00AA5974" w:rsidRPr="008607F6" w:rsidRDefault="00AA5974" w:rsidP="00AA5974">
            <w:pPr>
              <w:rPr>
                <w:rFonts w:ascii="Optima" w:hAnsi="Optima"/>
                <w:i/>
                <w:iCs/>
                <w:highlight w:val="red"/>
              </w:rPr>
            </w:pPr>
            <w:r w:rsidRPr="00446271">
              <w:rPr>
                <w:rFonts w:ascii="Optima" w:hAnsi="Optima"/>
                <w:b/>
                <w:bCs/>
              </w:rPr>
              <w:t>Qual è lo stile di gestione d</w:t>
            </w:r>
            <w:r w:rsidR="00D46FB0" w:rsidRPr="00446271">
              <w:rPr>
                <w:rFonts w:ascii="Optima" w:hAnsi="Optima"/>
                <w:b/>
                <w:bCs/>
              </w:rPr>
              <w:t>egli addetti UPP</w:t>
            </w:r>
            <w:r w:rsidRPr="00446271">
              <w:rPr>
                <w:rFonts w:ascii="Optima" w:hAnsi="Optima"/>
                <w:b/>
                <w:bCs/>
              </w:rPr>
              <w:t xml:space="preserve">? </w:t>
            </w:r>
            <w:r w:rsidRPr="00446271">
              <w:rPr>
                <w:rFonts w:ascii="Optima" w:hAnsi="Optima"/>
                <w:i/>
                <w:iCs/>
              </w:rPr>
              <w:t xml:space="preserve">(burocratico, manageriale, </w:t>
            </w:r>
            <w:r w:rsidR="00D46FB0" w:rsidRPr="00446271">
              <w:rPr>
                <w:rFonts w:ascii="Optima" w:hAnsi="Optima"/>
                <w:i/>
                <w:iCs/>
              </w:rPr>
              <w:t>inclusione, focus su risultati, innovazione etc</w:t>
            </w:r>
            <w:r w:rsidRPr="00446271">
              <w:rPr>
                <w:rFonts w:ascii="Optima" w:hAnsi="Optima"/>
                <w:i/>
                <w:iCs/>
              </w:rPr>
              <w:t>.)</w:t>
            </w:r>
          </w:p>
        </w:tc>
        <w:tc>
          <w:tcPr>
            <w:tcW w:w="7470" w:type="dxa"/>
          </w:tcPr>
          <w:p w14:paraId="765965E1" w14:textId="20C996E6" w:rsidR="00AA5974" w:rsidRPr="00D46FB0" w:rsidRDefault="0077544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La gestione è differenziata a seconda che si tratti di attività di supporto alla cancelleria, la quale è burocratica, e attività di supporto al magistrato</w:t>
            </w:r>
            <w:r w:rsidR="00402DCD">
              <w:rPr>
                <w:rFonts w:ascii="Optima" w:hAnsi="Optima"/>
              </w:rPr>
              <w:t>, la quale è sicuramente più libera e manageriale.</w:t>
            </w:r>
          </w:p>
        </w:tc>
      </w:tr>
      <w:tr w:rsidR="00AA5974" w:rsidRPr="00D46FB0" w14:paraId="73F28EF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387B32CA" w14:textId="2F25657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D408379" w14:textId="09567D1D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Si fa ricorso allo </w:t>
            </w:r>
            <w:r w:rsidR="00D46FB0">
              <w:rPr>
                <w:rFonts w:ascii="Optima" w:hAnsi="Optima"/>
                <w:b/>
                <w:bCs/>
              </w:rPr>
              <w:t>s</w:t>
            </w:r>
            <w:r w:rsidR="00AA5974" w:rsidRPr="00D46FB0">
              <w:rPr>
                <w:rFonts w:ascii="Optima" w:hAnsi="Optima"/>
                <w:b/>
                <w:bCs/>
              </w:rPr>
              <w:t xml:space="preserve">mart </w:t>
            </w:r>
            <w:r w:rsidR="00D46FB0">
              <w:rPr>
                <w:rFonts w:ascii="Optima" w:hAnsi="Optima"/>
                <w:b/>
                <w:bCs/>
              </w:rPr>
              <w:t>w</w:t>
            </w:r>
            <w:r w:rsidR="00AA5974" w:rsidRPr="00D46FB0">
              <w:rPr>
                <w:rFonts w:ascii="Optima" w:hAnsi="Optima"/>
                <w:b/>
                <w:bCs/>
              </w:rPr>
              <w:t>orking</w:t>
            </w:r>
            <w:r>
              <w:rPr>
                <w:rFonts w:ascii="Optima" w:hAnsi="Optima"/>
                <w:b/>
                <w:bCs/>
              </w:rPr>
              <w:t xml:space="preserve"> per gli addetti UPP</w:t>
            </w:r>
            <w:r w:rsidR="00AA5974" w:rsidRPr="00D46FB0">
              <w:rPr>
                <w:rFonts w:ascii="Optima" w:hAnsi="Optima"/>
                <w:b/>
                <w:bCs/>
              </w:rPr>
              <w:t xml:space="preserve">? </w:t>
            </w:r>
            <w:r w:rsidR="00D46FB0">
              <w:rPr>
                <w:rFonts w:ascii="Optima" w:hAnsi="Optima"/>
                <w:b/>
                <w:bCs/>
              </w:rPr>
              <w:t xml:space="preserve">Se sì, in che percentuale? </w:t>
            </w:r>
          </w:p>
        </w:tc>
        <w:tc>
          <w:tcPr>
            <w:tcW w:w="7470" w:type="dxa"/>
          </w:tcPr>
          <w:p w14:paraId="1F009220" w14:textId="1FAD10B8" w:rsidR="00AA5974" w:rsidRPr="00D46FB0" w:rsidRDefault="00402D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Si, ma con decorrenza da ottobre 2022 nella misura del 20%, ovvero solo un giorno a settimana.</w:t>
            </w:r>
          </w:p>
        </w:tc>
      </w:tr>
      <w:tr w:rsidR="00AA5974" w:rsidRPr="00D46FB0" w14:paraId="4EB4A8EC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7A90A64A" w14:textId="48B2355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6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B62B208" w14:textId="2E25F752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È </w:t>
            </w:r>
            <w:r w:rsidR="007B42B7">
              <w:rPr>
                <w:rFonts w:ascii="Optima" w:hAnsi="Optima"/>
                <w:b/>
                <w:bCs/>
              </w:rPr>
              <w:t>s</w:t>
            </w:r>
            <w:r w:rsidRPr="00D46FB0">
              <w:rPr>
                <w:rFonts w:ascii="Optima" w:hAnsi="Optima"/>
                <w:b/>
                <w:bCs/>
              </w:rPr>
              <w:t xml:space="preserve">tata fatta un’analisi delle competenze </w:t>
            </w:r>
            <w:r w:rsidR="003437BF">
              <w:rPr>
                <w:rFonts w:ascii="Optima" w:hAnsi="Optima"/>
                <w:b/>
                <w:bCs/>
              </w:rPr>
              <w:t xml:space="preserve">in entrata </w:t>
            </w:r>
            <w:r w:rsidRPr="00D46FB0">
              <w:rPr>
                <w:rFonts w:ascii="Optima" w:hAnsi="Optima"/>
                <w:b/>
                <w:bCs/>
              </w:rPr>
              <w:t>possedute dagli addetti UPP?</w:t>
            </w:r>
            <w:r w:rsidR="003437BF">
              <w:rPr>
                <w:rFonts w:ascii="Optima" w:hAnsi="Optima"/>
                <w:b/>
                <w:bCs/>
              </w:rPr>
              <w:t xml:space="preserve"> </w:t>
            </w:r>
            <w:r w:rsidR="003437BF" w:rsidRPr="00446271">
              <w:rPr>
                <w:rFonts w:ascii="Optima" w:hAnsi="Optima"/>
                <w:b/>
                <w:bCs/>
              </w:rPr>
              <w:t>Se sì, quali sono le principali competenze che richiedono interventi di sviluppo?</w:t>
            </w:r>
          </w:p>
        </w:tc>
        <w:tc>
          <w:tcPr>
            <w:tcW w:w="7470" w:type="dxa"/>
          </w:tcPr>
          <w:p w14:paraId="635CDEA1" w14:textId="77777777" w:rsidR="00AA5974" w:rsidRDefault="00402D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Un’analisi delle competenze in senso stretto non è stata condotta, bensì un’indagine conoscitiva in entrata. </w:t>
            </w:r>
          </w:p>
          <w:p w14:paraId="5454A7C2" w14:textId="55EEB064" w:rsidR="00402DCD" w:rsidRPr="00D46FB0" w:rsidRDefault="00402DCD">
            <w:pPr>
              <w:rPr>
                <w:rFonts w:ascii="Optima" w:hAnsi="Optima"/>
              </w:rPr>
            </w:pPr>
          </w:p>
        </w:tc>
      </w:tr>
      <w:tr w:rsidR="00AA5974" w:rsidRPr="00D46FB0" w14:paraId="0F5BE8E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C24A15" w14:textId="77B5EDE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7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50141B1" w14:textId="1A4867C9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stata programmata la formazione degli addetti all’UPP? In che modo?</w:t>
            </w:r>
          </w:p>
        </w:tc>
        <w:tc>
          <w:tcPr>
            <w:tcW w:w="7470" w:type="dxa"/>
          </w:tcPr>
          <w:p w14:paraId="7C421CE8" w14:textId="5161A687" w:rsidR="00AA5974" w:rsidRPr="00D46FB0" w:rsidRDefault="00283CC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 livello ministeriale è stata predisposta una piattaforma di formazione, seppure non dai contenuti afferenti in maniera specifica l’attività giurisdizionale (es. schema di bozza di sentenza, materie specifiche trattate dalla sezione). </w:t>
            </w:r>
            <w:r w:rsidR="00402DCD">
              <w:rPr>
                <w:rFonts w:ascii="Optima" w:hAnsi="Optima"/>
              </w:rPr>
              <w:t>L</w:t>
            </w:r>
            <w:r>
              <w:rPr>
                <w:rFonts w:ascii="Optima" w:hAnsi="Optima"/>
              </w:rPr>
              <w:t xml:space="preserve">a </w:t>
            </w:r>
            <w:r w:rsidR="00402DCD">
              <w:rPr>
                <w:rFonts w:ascii="Optima" w:hAnsi="Optima"/>
              </w:rPr>
              <w:t xml:space="preserve">formazione è stata </w:t>
            </w:r>
            <w:r>
              <w:rPr>
                <w:rFonts w:ascii="Optima" w:hAnsi="Optima"/>
              </w:rPr>
              <w:t xml:space="preserve">poi </w:t>
            </w:r>
            <w:r w:rsidR="00402DCD">
              <w:rPr>
                <w:rFonts w:ascii="Optima" w:hAnsi="Optima"/>
              </w:rPr>
              <w:t xml:space="preserve">approfondita per quanto riguarda </w:t>
            </w:r>
            <w:r>
              <w:rPr>
                <w:rFonts w:ascii="Optima" w:hAnsi="Optima"/>
              </w:rPr>
              <w:t>l</w:t>
            </w:r>
            <w:r w:rsidR="00402DCD">
              <w:rPr>
                <w:rFonts w:ascii="Optima" w:hAnsi="Optima"/>
              </w:rPr>
              <w:t>e specifiche materie</w:t>
            </w:r>
            <w:r>
              <w:rPr>
                <w:rFonts w:ascii="Optima" w:hAnsi="Optima"/>
              </w:rPr>
              <w:t xml:space="preserve"> della sezione (quali sanzioni amministrative) o, ancora, in merito allo </w:t>
            </w:r>
            <w:r w:rsidR="00402DCD">
              <w:rPr>
                <w:rFonts w:ascii="Optima" w:hAnsi="Optima"/>
              </w:rPr>
              <w:t>studio del fascicolo</w:t>
            </w:r>
            <w:r>
              <w:rPr>
                <w:rFonts w:ascii="Optima" w:hAnsi="Optima"/>
              </w:rPr>
              <w:t>,</w:t>
            </w:r>
            <w:r w:rsidR="00402DCD">
              <w:rPr>
                <w:rFonts w:ascii="Optima" w:hAnsi="Optima"/>
              </w:rPr>
              <w:t xml:space="preserve"> dal Presidente di </w:t>
            </w:r>
            <w:r>
              <w:rPr>
                <w:rFonts w:ascii="Optima" w:hAnsi="Optima"/>
              </w:rPr>
              <w:t>S</w:t>
            </w:r>
            <w:r w:rsidR="00402DCD">
              <w:rPr>
                <w:rFonts w:ascii="Optima" w:hAnsi="Optima"/>
              </w:rPr>
              <w:t>ezione.</w:t>
            </w:r>
          </w:p>
        </w:tc>
      </w:tr>
      <w:tr w:rsidR="00AA5974" w:rsidRPr="00D46FB0" w14:paraId="0F88B2B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B41639" w14:textId="19757F55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8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09EDE75" w14:textId="04051E5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Qual è il turnover degli Addetti all’UPP?</w:t>
            </w:r>
            <w:r w:rsidR="003437BF">
              <w:rPr>
                <w:rFonts w:ascii="Optima" w:hAnsi="Optima"/>
                <w:b/>
                <w:bCs/>
              </w:rPr>
              <w:t xml:space="preserve"> Quanti contratti sono cessati ad oggi? In che percentuale?</w:t>
            </w:r>
          </w:p>
        </w:tc>
        <w:tc>
          <w:tcPr>
            <w:tcW w:w="7470" w:type="dxa"/>
          </w:tcPr>
          <w:p w14:paraId="7875890E" w14:textId="77777777" w:rsidR="00AA5974" w:rsidRDefault="00283CC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Il turnover è molto alto, poiché trattasi di impiego a tempo determinato. </w:t>
            </w:r>
          </w:p>
          <w:p w14:paraId="59C90319" w14:textId="6E2F21FF" w:rsidR="00283CC7" w:rsidRPr="00D46FB0" w:rsidRDefault="00283CC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Sono cessati, per dimissioni, 3 contratti (30%)</w:t>
            </w:r>
            <w:r w:rsidR="00BC28C5">
              <w:rPr>
                <w:rFonts w:ascii="Optima" w:hAnsi="Optima"/>
              </w:rPr>
              <w:t>.</w:t>
            </w:r>
          </w:p>
        </w:tc>
      </w:tr>
      <w:tr w:rsidR="00AA5974" w:rsidRPr="00D46FB0" w14:paraId="6F28AE54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C93F25F" w14:textId="4BA2987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9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5FDB8AB" w14:textId="79E5D920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Gli </w:t>
            </w:r>
            <w:r w:rsidRPr="00D46FB0">
              <w:rPr>
                <w:rFonts w:ascii="Optima" w:hAnsi="Optima"/>
                <w:b/>
                <w:bCs/>
              </w:rPr>
              <w:t xml:space="preserve">addetti UPP </w:t>
            </w:r>
            <w:r>
              <w:rPr>
                <w:rFonts w:ascii="Optima" w:hAnsi="Optima"/>
                <w:b/>
                <w:bCs/>
              </w:rPr>
              <w:t xml:space="preserve">svolgono </w:t>
            </w:r>
            <w:r w:rsidRPr="00D46FB0">
              <w:rPr>
                <w:rFonts w:ascii="Optima" w:hAnsi="Optima"/>
                <w:b/>
                <w:bCs/>
              </w:rPr>
              <w:t>attività di supporto all’attuazione di progetti di innovazione organizzativa</w:t>
            </w:r>
            <w:r>
              <w:rPr>
                <w:rFonts w:ascii="Optima" w:hAnsi="Optima"/>
                <w:b/>
                <w:bCs/>
              </w:rPr>
              <w:t>? (</w:t>
            </w:r>
            <w:proofErr w:type="spellStart"/>
            <w:r>
              <w:rPr>
                <w:rFonts w:ascii="Optima" w:hAnsi="Optima"/>
                <w:b/>
                <w:bCs/>
              </w:rPr>
              <w:t>cfr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</w:t>
            </w:r>
            <w:proofErr w:type="spellStart"/>
            <w:r>
              <w:rPr>
                <w:rFonts w:ascii="Optima" w:hAnsi="Optima"/>
                <w:b/>
                <w:bCs/>
              </w:rPr>
              <w:t>D.Lgs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151/22)</w:t>
            </w:r>
          </w:p>
        </w:tc>
        <w:tc>
          <w:tcPr>
            <w:tcW w:w="7470" w:type="dxa"/>
          </w:tcPr>
          <w:p w14:paraId="21A26C7D" w14:textId="565D1569" w:rsidR="00AA5974" w:rsidRPr="00D46FB0" w:rsidRDefault="007C492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</w:t>
            </w:r>
            <w:r w:rsidR="00BC28C5">
              <w:rPr>
                <w:rFonts w:ascii="Optima" w:hAnsi="Optima"/>
              </w:rPr>
              <w:t>ì</w:t>
            </w:r>
            <w:r>
              <w:rPr>
                <w:rFonts w:ascii="Optima" w:hAnsi="Optima"/>
              </w:rPr>
              <w:t>, sono stati condivisi di concerto con il Presidente progetti di innovazion</w:t>
            </w:r>
            <w:r w:rsidR="00BC28C5">
              <w:rPr>
                <w:rFonts w:ascii="Optima" w:hAnsi="Optima"/>
              </w:rPr>
              <w:t>e</w:t>
            </w:r>
            <w:r>
              <w:rPr>
                <w:rFonts w:ascii="Optima" w:hAnsi="Optima"/>
              </w:rPr>
              <w:t xml:space="preserve">, in corso di definizione e attuazione. </w:t>
            </w:r>
          </w:p>
        </w:tc>
      </w:tr>
      <w:tr w:rsidR="00AA5974" w:rsidRPr="00D46FB0" w14:paraId="240D305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8C879F5" w14:textId="6A3A468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36A1D18" w14:textId="426CF38F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Esiste un codice etico per gli addetti all’UPP?</w:t>
            </w:r>
          </w:p>
        </w:tc>
        <w:tc>
          <w:tcPr>
            <w:tcW w:w="7470" w:type="dxa"/>
          </w:tcPr>
          <w:p w14:paraId="38EAD57F" w14:textId="1DD05FC4" w:rsidR="00AA5974" w:rsidRPr="00D46FB0" w:rsidRDefault="007C492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No.</w:t>
            </w:r>
          </w:p>
        </w:tc>
      </w:tr>
      <w:tr w:rsidR="003437BF" w:rsidRPr="00D46FB0" w14:paraId="345D7AF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87701D3" w14:textId="557CC5D8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88DD2A6" w14:textId="42F7338D" w:rsidR="003437BF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Come viene programmata l’attività degli operatori UPP?</w:t>
            </w:r>
          </w:p>
        </w:tc>
        <w:tc>
          <w:tcPr>
            <w:tcW w:w="7470" w:type="dxa"/>
          </w:tcPr>
          <w:p w14:paraId="13D6D95D" w14:textId="08A1E00F" w:rsidR="003437BF" w:rsidRPr="00D46FB0" w:rsidRDefault="007C492C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L’attività dei funzionari addetti UPP viene programmata personalmente dal singolo magistrato affidatario, o ancora dal Presidente di Sezione per quanto riguarda specifiche materie aventi priorità. Per quanto riguarda l’attività di supporto alla cancelleria, la stessa è stata programmata dalla Direttrice. </w:t>
            </w:r>
          </w:p>
        </w:tc>
      </w:tr>
      <w:tr w:rsidR="003437BF" w:rsidRPr="00D46FB0" w14:paraId="26A0563F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F6CDDE" w14:textId="2EBEC3EA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A001CA9" w14:textId="5FB4182D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Come viene monitorata l’attività svolta dagli addetti UPP? </w:t>
            </w:r>
          </w:p>
        </w:tc>
        <w:tc>
          <w:tcPr>
            <w:tcW w:w="7470" w:type="dxa"/>
          </w:tcPr>
          <w:p w14:paraId="3158617A" w14:textId="662C4900" w:rsidR="003437BF" w:rsidRPr="00D46FB0" w:rsidRDefault="007C492C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L’attività di supporto alla cancelleria viene monitorata mensilmente mediante </w:t>
            </w:r>
            <w:r w:rsidR="00D97DDC">
              <w:rPr>
                <w:rFonts w:ascii="Optima" w:hAnsi="Optima"/>
              </w:rPr>
              <w:t xml:space="preserve">trasmissione di </w:t>
            </w:r>
            <w:r>
              <w:rPr>
                <w:rFonts w:ascii="Optima" w:hAnsi="Optima"/>
              </w:rPr>
              <w:t>un report afferent</w:t>
            </w:r>
            <w:r w:rsidR="00BC28C5">
              <w:rPr>
                <w:rFonts w:ascii="Optima" w:hAnsi="Optima"/>
              </w:rPr>
              <w:t>e</w:t>
            </w:r>
            <w:r>
              <w:rPr>
                <w:rFonts w:ascii="Optima" w:hAnsi="Optima"/>
              </w:rPr>
              <w:t xml:space="preserve"> agli obiettivi dati. L’attività di </w:t>
            </w:r>
            <w:r>
              <w:rPr>
                <w:rFonts w:ascii="Optima" w:hAnsi="Optima"/>
              </w:rPr>
              <w:lastRenderedPageBreak/>
              <w:t>supporto al magistrato, invece, viene monitorata dai singoli magistrati</w:t>
            </w:r>
            <w:r w:rsidR="00D97DDC">
              <w:rPr>
                <w:rFonts w:ascii="Optima" w:hAnsi="Optima"/>
              </w:rPr>
              <w:t xml:space="preserve"> e dal Presidente di Sezione.</w:t>
            </w:r>
          </w:p>
        </w:tc>
      </w:tr>
      <w:tr w:rsidR="003437BF" w:rsidRPr="00D46FB0" w14:paraId="631F730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91D26E7" w14:textId="1D6326C7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lastRenderedPageBreak/>
              <w:t>15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75F1818" w14:textId="74EE5E89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Viene valutato l’impatto delle attività svolte dall’UPP rispetto alla diminuzione dell’arretrato e al </w:t>
            </w:r>
            <w:proofErr w:type="spellStart"/>
            <w:r>
              <w:rPr>
                <w:rFonts w:ascii="Optima" w:hAnsi="Optima"/>
                <w:b/>
                <w:bCs/>
              </w:rPr>
              <w:t>disposition</w:t>
            </w:r>
            <w:proofErr w:type="spellEnd"/>
            <w:r>
              <w:rPr>
                <w:rFonts w:ascii="Optima" w:hAnsi="Optima"/>
                <w:b/>
                <w:bCs/>
              </w:rPr>
              <w:t xml:space="preserve"> time? Se sì, come?</w:t>
            </w:r>
          </w:p>
        </w:tc>
        <w:tc>
          <w:tcPr>
            <w:tcW w:w="7470" w:type="dxa"/>
          </w:tcPr>
          <w:p w14:paraId="062C0DF0" w14:textId="4C2BD345" w:rsidR="003437BF" w:rsidRPr="00D46FB0" w:rsidRDefault="00D97DDC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</w:t>
            </w:r>
            <w:r w:rsidR="00C2473B">
              <w:rPr>
                <w:rFonts w:ascii="Optima" w:hAnsi="Optima"/>
              </w:rPr>
              <w:t>ì</w:t>
            </w:r>
            <w:r>
              <w:rPr>
                <w:rFonts w:ascii="Optima" w:hAnsi="Optima"/>
              </w:rPr>
              <w:t xml:space="preserve">, viene valutato dal Presidente di Sezione e dal Presidente del Tribunale, mediante la predisposizione di statistiche e comparazione dei provvedimenti definitori e ordinanze ex art. 185 bis cpc pubblicati.    </w:t>
            </w:r>
          </w:p>
        </w:tc>
      </w:tr>
    </w:tbl>
    <w:p w14:paraId="74823DE3" w14:textId="149BD466" w:rsidR="009E0D1E" w:rsidRDefault="009E0D1E">
      <w:pPr>
        <w:rPr>
          <w:rFonts w:ascii="Optima" w:hAnsi="Optima"/>
          <w:b/>
          <w:bCs/>
          <w:sz w:val="28"/>
          <w:szCs w:val="28"/>
        </w:rPr>
      </w:pPr>
    </w:p>
    <w:p w14:paraId="393009E6" w14:textId="77777777" w:rsidR="001322AD" w:rsidRPr="00D46FB0" w:rsidRDefault="001322AD">
      <w:pPr>
        <w:rPr>
          <w:rFonts w:ascii="Optima" w:hAnsi="Optima"/>
          <w:b/>
          <w:bCs/>
          <w:sz w:val="28"/>
          <w:szCs w:val="28"/>
        </w:rPr>
      </w:pPr>
    </w:p>
    <w:p w14:paraId="2F6EC8B2" w14:textId="7FD80763" w:rsidR="00640099" w:rsidRPr="00D46FB0" w:rsidRDefault="00640099" w:rsidP="003437BF">
      <w:pPr>
        <w:pBdr>
          <w:bottom w:val="single" w:sz="4" w:space="1" w:color="auto"/>
        </w:pBd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2) DETTAGLIO ATTIVITA’ </w:t>
      </w:r>
      <w:r w:rsidR="003437BF">
        <w:rPr>
          <w:rFonts w:ascii="Optima" w:hAnsi="Optima"/>
          <w:b/>
          <w:bCs/>
          <w:sz w:val="28"/>
          <w:szCs w:val="28"/>
        </w:rPr>
        <w:t>/ PROCESSI - criticità</w:t>
      </w:r>
    </w:p>
    <w:p w14:paraId="14C6AAC4" w14:textId="77777777" w:rsidR="00640099" w:rsidRPr="00D46FB0" w:rsidRDefault="00640099">
      <w:pPr>
        <w:rPr>
          <w:rFonts w:ascii="Optima" w:hAnsi="Optima"/>
          <w:b/>
          <w:bCs/>
          <w:sz w:val="28"/>
          <w:szCs w:val="28"/>
        </w:rPr>
      </w:pPr>
    </w:p>
    <w:tbl>
      <w:tblPr>
        <w:tblStyle w:val="Grigliatabella"/>
        <w:tblW w:w="12655" w:type="dxa"/>
        <w:tblLayout w:type="fixed"/>
        <w:tblLook w:val="04A0" w:firstRow="1" w:lastRow="0" w:firstColumn="1" w:lastColumn="0" w:noHBand="0" w:noVBand="1"/>
      </w:tblPr>
      <w:tblGrid>
        <w:gridCol w:w="666"/>
        <w:gridCol w:w="4241"/>
        <w:gridCol w:w="1322"/>
        <w:gridCol w:w="6426"/>
      </w:tblGrid>
      <w:tr w:rsidR="003437BF" w:rsidRPr="00D46FB0" w14:paraId="721B7047" w14:textId="375063C6" w:rsidTr="003437BF">
        <w:trPr>
          <w:trHeight w:val="1024"/>
        </w:trPr>
        <w:tc>
          <w:tcPr>
            <w:tcW w:w="666" w:type="dxa"/>
            <w:shd w:val="clear" w:color="auto" w:fill="C00000"/>
            <w:noWrap/>
            <w:vAlign w:val="center"/>
          </w:tcPr>
          <w:p w14:paraId="417FC502" w14:textId="77777777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i/>
                <w:iCs/>
              </w:rPr>
            </w:pPr>
          </w:p>
        </w:tc>
        <w:tc>
          <w:tcPr>
            <w:tcW w:w="4241" w:type="dxa"/>
            <w:shd w:val="clear" w:color="auto" w:fill="C00000"/>
            <w:vAlign w:val="center"/>
          </w:tcPr>
          <w:p w14:paraId="5DB5AE46" w14:textId="45FFAF28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322" w:type="dxa"/>
            <w:shd w:val="clear" w:color="auto" w:fill="C00000"/>
            <w:vAlign w:val="center"/>
          </w:tcPr>
          <w:p w14:paraId="7672ADE8" w14:textId="5632162D" w:rsidR="003437BF" w:rsidRPr="00514BAF" w:rsidRDefault="00514BAF" w:rsidP="00AA5974">
            <w:pPr>
              <w:jc w:val="center"/>
              <w:rPr>
                <w:rFonts w:ascii="Optima" w:hAnsi="Optima"/>
                <w:i/>
                <w:iCs/>
              </w:rPr>
            </w:pPr>
            <w:r w:rsidRPr="00514BAF">
              <w:rPr>
                <w:rFonts w:ascii="Optima" w:hAnsi="Optima"/>
                <w:i/>
                <w:iCs/>
              </w:rPr>
              <w:t>Sì/No e % sul totale</w:t>
            </w:r>
            <w:r>
              <w:rPr>
                <w:rStyle w:val="Rimandonotaapidipagina"/>
                <w:rFonts w:ascii="Optima" w:hAnsi="Optima"/>
                <w:i/>
                <w:iCs/>
              </w:rPr>
              <w:footnoteReference w:id="2"/>
            </w:r>
          </w:p>
        </w:tc>
        <w:tc>
          <w:tcPr>
            <w:tcW w:w="6426" w:type="dxa"/>
            <w:shd w:val="clear" w:color="auto" w:fill="C00000"/>
            <w:vAlign w:val="center"/>
          </w:tcPr>
          <w:p w14:paraId="22107222" w14:textId="4D1BBA3B" w:rsidR="003437BF" w:rsidRPr="00D46FB0" w:rsidRDefault="003437BF" w:rsidP="00640099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 xml:space="preserve">Criticità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task</w:t>
            </w:r>
          </w:p>
        </w:tc>
      </w:tr>
      <w:tr w:rsidR="003437BF" w:rsidRPr="00D46FB0" w14:paraId="520BFA9F" w14:textId="6BF7359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67B6B6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787712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di “spoglio” o di organizzazione preliminare della controversia</w:t>
            </w:r>
          </w:p>
        </w:tc>
        <w:tc>
          <w:tcPr>
            <w:tcW w:w="1322" w:type="dxa"/>
          </w:tcPr>
          <w:p w14:paraId="4C5AB224" w14:textId="699A1A3A" w:rsidR="003437BF" w:rsidRPr="00D46FB0" w:rsidRDefault="00D97DDC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100%</w:t>
            </w:r>
          </w:p>
        </w:tc>
        <w:tc>
          <w:tcPr>
            <w:tcW w:w="6426" w:type="dxa"/>
          </w:tcPr>
          <w:p w14:paraId="05D0381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7FB6331" w14:textId="200416B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09A745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06EDC0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in ricerche giurisprudenziali</w:t>
            </w:r>
          </w:p>
        </w:tc>
        <w:tc>
          <w:tcPr>
            <w:tcW w:w="1322" w:type="dxa"/>
          </w:tcPr>
          <w:p w14:paraId="5B98FD12" w14:textId="3DEAEF23" w:rsidR="003437BF" w:rsidRPr="00D46FB0" w:rsidRDefault="00D97DDC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100%</w:t>
            </w:r>
          </w:p>
        </w:tc>
        <w:tc>
          <w:tcPr>
            <w:tcW w:w="6426" w:type="dxa"/>
          </w:tcPr>
          <w:p w14:paraId="57E8D801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3AD9FAAF" w14:textId="1AB3709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72190B31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5CF4013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compilazione e aggiornamento della scheda sintetica del processo</w:t>
            </w:r>
          </w:p>
        </w:tc>
        <w:tc>
          <w:tcPr>
            <w:tcW w:w="1322" w:type="dxa"/>
          </w:tcPr>
          <w:p w14:paraId="5F513D55" w14:textId="10B68D96" w:rsidR="003437BF" w:rsidRPr="00D46FB0" w:rsidRDefault="00D97DDC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70F201C0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A469ECF" w14:textId="0F3A20D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72E6F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E144276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nell'elaborazione di proposte conciliative</w:t>
            </w:r>
          </w:p>
        </w:tc>
        <w:tc>
          <w:tcPr>
            <w:tcW w:w="1322" w:type="dxa"/>
          </w:tcPr>
          <w:p w14:paraId="1483DC44" w14:textId="4BA83300" w:rsidR="003437BF" w:rsidRPr="00D46FB0" w:rsidRDefault="00D97DDC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10%</w:t>
            </w:r>
          </w:p>
        </w:tc>
        <w:tc>
          <w:tcPr>
            <w:tcW w:w="6426" w:type="dxa"/>
          </w:tcPr>
          <w:p w14:paraId="440B4002" w14:textId="2B0E8573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583080F4" w14:textId="7EA36D61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471B1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CE6AABB" w14:textId="3827DF8B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valutazione della possibilità di mediazione delegata</w:t>
            </w:r>
          </w:p>
        </w:tc>
        <w:tc>
          <w:tcPr>
            <w:tcW w:w="1322" w:type="dxa"/>
          </w:tcPr>
          <w:p w14:paraId="74E1FBD5" w14:textId="4F23180F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SI- 10%</w:t>
            </w:r>
          </w:p>
        </w:tc>
        <w:tc>
          <w:tcPr>
            <w:tcW w:w="6426" w:type="dxa"/>
          </w:tcPr>
          <w:p w14:paraId="5EA82E9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23DBA9" w14:textId="750FC5D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CFF33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FB3933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pratico-materiali di facile esecuzione</w:t>
            </w:r>
          </w:p>
        </w:tc>
        <w:tc>
          <w:tcPr>
            <w:tcW w:w="1322" w:type="dxa"/>
          </w:tcPr>
          <w:p w14:paraId="040B4F5D" w14:textId="208A15D1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7925E6C0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A60F0EF" w14:textId="3E125A8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5AE8FBB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4CCA84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verifica del ruolo d'udienza</w:t>
            </w:r>
          </w:p>
        </w:tc>
        <w:tc>
          <w:tcPr>
            <w:tcW w:w="1322" w:type="dxa"/>
          </w:tcPr>
          <w:p w14:paraId="5DFC4797" w14:textId="467DB72F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50%</w:t>
            </w:r>
          </w:p>
        </w:tc>
        <w:tc>
          <w:tcPr>
            <w:tcW w:w="6426" w:type="dxa"/>
          </w:tcPr>
          <w:p w14:paraId="61287E01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1DD0A21" w14:textId="6976E1B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407B05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604667F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controllo e riordino dei fascicoli</w:t>
            </w:r>
          </w:p>
        </w:tc>
        <w:tc>
          <w:tcPr>
            <w:tcW w:w="1322" w:type="dxa"/>
          </w:tcPr>
          <w:p w14:paraId="412F5D9E" w14:textId="5AD04B7A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100%</w:t>
            </w:r>
          </w:p>
        </w:tc>
        <w:tc>
          <w:tcPr>
            <w:tcW w:w="6426" w:type="dxa"/>
          </w:tcPr>
          <w:p w14:paraId="10BD7B1A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D109240" w14:textId="50285D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7DA4E5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CFCE60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affiancamento ai fini della verbalizzazione</w:t>
            </w:r>
          </w:p>
        </w:tc>
        <w:tc>
          <w:tcPr>
            <w:tcW w:w="1322" w:type="dxa"/>
          </w:tcPr>
          <w:p w14:paraId="6DCD93DA" w14:textId="1CDE51CC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379AB508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D8D8D91" w14:textId="451FCB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FC76B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076EDC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adempimenti ante e post udienza</w:t>
            </w:r>
          </w:p>
        </w:tc>
        <w:tc>
          <w:tcPr>
            <w:tcW w:w="1322" w:type="dxa"/>
          </w:tcPr>
          <w:p w14:paraId="6B5800F9" w14:textId="266395E3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40%</w:t>
            </w:r>
          </w:p>
        </w:tc>
        <w:tc>
          <w:tcPr>
            <w:tcW w:w="6426" w:type="dxa"/>
          </w:tcPr>
          <w:p w14:paraId="6FD18DCE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3D5FB3AA" w14:textId="553A1C02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A7CC11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F07E81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Organizzazione delle udienze e del ruolo</w:t>
            </w:r>
          </w:p>
        </w:tc>
        <w:tc>
          <w:tcPr>
            <w:tcW w:w="1322" w:type="dxa"/>
          </w:tcPr>
          <w:p w14:paraId="33AA748D" w14:textId="2033E978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– 20%</w:t>
            </w:r>
          </w:p>
        </w:tc>
        <w:tc>
          <w:tcPr>
            <w:tcW w:w="6426" w:type="dxa"/>
          </w:tcPr>
          <w:p w14:paraId="3151627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B3BC5BE" w14:textId="1A3ABAE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B7C5D86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D1C8C37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studio della controversia</w:t>
            </w:r>
          </w:p>
        </w:tc>
        <w:tc>
          <w:tcPr>
            <w:tcW w:w="1322" w:type="dxa"/>
          </w:tcPr>
          <w:p w14:paraId="75A6E00B" w14:textId="576B2A3B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-100%</w:t>
            </w:r>
          </w:p>
        </w:tc>
        <w:tc>
          <w:tcPr>
            <w:tcW w:w="6426" w:type="dxa"/>
          </w:tcPr>
          <w:p w14:paraId="5A221E8A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6966201" w14:textId="69FA8B6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F1DC07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36EA400" w14:textId="6C42FE82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Assunzione o meno di mezzi di prova</w:t>
            </w:r>
          </w:p>
        </w:tc>
        <w:tc>
          <w:tcPr>
            <w:tcW w:w="1322" w:type="dxa"/>
          </w:tcPr>
          <w:p w14:paraId="4D2EDE58" w14:textId="6F656BE6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BC3684E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6008D8C3" w14:textId="22854969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3A7737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7FC2AF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Predisposizione della minuta di provvedimenti/sentenze</w:t>
            </w:r>
          </w:p>
        </w:tc>
        <w:tc>
          <w:tcPr>
            <w:tcW w:w="1322" w:type="dxa"/>
          </w:tcPr>
          <w:p w14:paraId="26560DA0" w14:textId="292D9D2B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 -100%</w:t>
            </w:r>
          </w:p>
        </w:tc>
        <w:tc>
          <w:tcPr>
            <w:tcW w:w="6426" w:type="dxa"/>
          </w:tcPr>
          <w:p w14:paraId="6E5E0926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A6D9D7" w14:textId="2891E60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E708FE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F4E3DD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Elaborazione di modelli di provvedimenti per specifiche materie/procedimenti</w:t>
            </w:r>
          </w:p>
        </w:tc>
        <w:tc>
          <w:tcPr>
            <w:tcW w:w="1322" w:type="dxa"/>
          </w:tcPr>
          <w:p w14:paraId="3DE64CC3" w14:textId="7132F919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003156C2" w14:textId="1BB78169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(Si evidenzia che è in corso di elaborazione un progetto in merito a tale attività)</w:t>
            </w:r>
          </w:p>
        </w:tc>
      </w:tr>
      <w:tr w:rsidR="003437BF" w:rsidRPr="00D46FB0" w14:paraId="5D9E6B8A" w14:textId="7FDA124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6FFCF3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EBC6C9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Attività di </w:t>
            </w:r>
            <w:proofErr w:type="spellStart"/>
            <w:r w:rsidRPr="00D46FB0">
              <w:rPr>
                <w:rFonts w:ascii="Optima" w:hAnsi="Optima"/>
                <w:b/>
                <w:bCs/>
              </w:rPr>
              <w:t>massimazione</w:t>
            </w:r>
            <w:proofErr w:type="spellEnd"/>
            <w:r w:rsidRPr="00D46FB0">
              <w:rPr>
                <w:rFonts w:ascii="Optima" w:hAnsi="Optima"/>
                <w:b/>
                <w:bCs/>
              </w:rPr>
              <w:t xml:space="preserve"> delle sentenze</w:t>
            </w:r>
          </w:p>
        </w:tc>
        <w:tc>
          <w:tcPr>
            <w:tcW w:w="1322" w:type="dxa"/>
          </w:tcPr>
          <w:p w14:paraId="0DBB275C" w14:textId="6BB99248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6BFB809C" w14:textId="289D88F0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(Anche in merito a tale profilo è in corso di elaborazione un progetto di sezione)</w:t>
            </w:r>
          </w:p>
        </w:tc>
      </w:tr>
      <w:tr w:rsidR="003437BF" w:rsidRPr="00D46FB0" w14:paraId="29B9A1B4" w14:textId="2A81DB0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1907E0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F40884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catalogazione delle decisioni adottate con il supporto dell’UPP</w:t>
            </w:r>
          </w:p>
        </w:tc>
        <w:tc>
          <w:tcPr>
            <w:tcW w:w="1322" w:type="dxa"/>
          </w:tcPr>
          <w:p w14:paraId="6D9CE39D" w14:textId="61EF9F7E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52BC8D35" w14:textId="5F69C6F2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(Anche in merito a tale profilo è in corso di elaborazione un progetto di sezione)</w:t>
            </w:r>
          </w:p>
        </w:tc>
      </w:tr>
      <w:tr w:rsidR="003437BF" w:rsidRPr="00D46FB0" w14:paraId="4CF0A4B5" w14:textId="26821926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17D44EA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DC9ACA2" w14:textId="612AB1B1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rilevazione e archiviazione degli indirizzi giurisprudenziali sezionali</w:t>
            </w:r>
          </w:p>
        </w:tc>
        <w:tc>
          <w:tcPr>
            <w:tcW w:w="1322" w:type="dxa"/>
          </w:tcPr>
          <w:p w14:paraId="22D9EB1D" w14:textId="014A7FA2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680B9A0C" w14:textId="220F2AD1" w:rsidR="003437BF" w:rsidRPr="00D46FB0" w:rsidRDefault="009E3539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(Anche in merito a tale profilo è in corso di elaborazione un progetto di sezione)</w:t>
            </w:r>
          </w:p>
        </w:tc>
      </w:tr>
      <w:tr w:rsidR="003437BF" w:rsidRPr="00D46FB0" w14:paraId="241318C1" w14:textId="2021B6F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6EB962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6EB8325" w14:textId="3DEFC5DE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dell’impugnazione delle sentenze adottate con il supporto dell’UPP</w:t>
            </w:r>
          </w:p>
        </w:tc>
        <w:tc>
          <w:tcPr>
            <w:tcW w:w="1322" w:type="dxa"/>
          </w:tcPr>
          <w:p w14:paraId="11E906DA" w14:textId="6C043574" w:rsidR="003437BF" w:rsidRPr="00D46FB0" w:rsidRDefault="00482003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876190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4437610" w14:textId="75ABB4F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BA976B0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F3AF7D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dello stato di avanzamento delle cause attribuite all'UPP</w:t>
            </w:r>
          </w:p>
        </w:tc>
        <w:tc>
          <w:tcPr>
            <w:tcW w:w="1322" w:type="dxa"/>
          </w:tcPr>
          <w:p w14:paraId="4C3B3A29" w14:textId="1DE59130" w:rsidR="003437BF" w:rsidRPr="00D46FB0" w:rsidRDefault="00482003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SI- 100%</w:t>
            </w:r>
          </w:p>
        </w:tc>
        <w:tc>
          <w:tcPr>
            <w:tcW w:w="6426" w:type="dxa"/>
          </w:tcPr>
          <w:p w14:paraId="574ACFEF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</w:tbl>
    <w:p w14:paraId="4E6325BB" w14:textId="6CB7A305" w:rsidR="00AA5974" w:rsidRDefault="00AA5974">
      <w:pPr>
        <w:rPr>
          <w:rFonts w:ascii="Optima" w:hAnsi="Optima"/>
          <w:b/>
          <w:bCs/>
          <w:sz w:val="28"/>
          <w:szCs w:val="28"/>
        </w:rPr>
      </w:pPr>
    </w:p>
    <w:p w14:paraId="0DE09955" w14:textId="0AFF937E" w:rsidR="003437BF" w:rsidRDefault="003437BF">
      <w:pPr>
        <w:rPr>
          <w:rFonts w:ascii="Optima" w:hAnsi="Optima"/>
          <w:b/>
          <w:bCs/>
          <w:sz w:val="28"/>
          <w:szCs w:val="28"/>
        </w:rPr>
      </w:pPr>
    </w:p>
    <w:p w14:paraId="5BF5FA9D" w14:textId="0C8CEDA4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 xml:space="preserve">Altre criticità rilevate </w:t>
      </w:r>
      <w:r w:rsidR="00514BAF">
        <w:rPr>
          <w:rFonts w:ascii="Optima" w:hAnsi="Optima"/>
          <w:b/>
          <w:bCs/>
          <w:sz w:val="28"/>
          <w:szCs w:val="28"/>
        </w:rPr>
        <w:t xml:space="preserve">e </w:t>
      </w:r>
      <w:r>
        <w:rPr>
          <w:rFonts w:ascii="Optima" w:hAnsi="Optima"/>
          <w:b/>
          <w:bCs/>
          <w:sz w:val="28"/>
          <w:szCs w:val="28"/>
        </w:rPr>
        <w:t>afferenti ai processi in cui sono coinvolti gli addetti UPP</w:t>
      </w:r>
    </w:p>
    <w:p w14:paraId="11C5AE27" w14:textId="0050A3DA" w:rsidR="003437BF" w:rsidRDefault="00446271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Si evidenzia la mancata possibilità di accedere e fruire di una banca dati di “merito” tale da consentire una compiuta ricerca degli orientamenti giurisprudenziali e una migliore panoramica degli indirizzi prevalenti.</w:t>
      </w:r>
    </w:p>
    <w:p w14:paraId="6CE9FDAD" w14:textId="67B5BC1F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41FEEF37" w14:textId="7C67115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911310A" w14:textId="43931EFB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E184E8F" w14:textId="058AB9D1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36072FC3" w14:textId="4CC02574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0269B646" w14:textId="2C825AD2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FE2F765" w14:textId="7777777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60966A0" w14:textId="1C7C1F04" w:rsidR="00514BAF" w:rsidRPr="00514BAF" w:rsidRDefault="00514BAF" w:rsidP="00514BAF">
      <w:pPr>
        <w:rPr>
          <w:rFonts w:ascii="Optima" w:hAnsi="Optima"/>
          <w:b/>
          <w:bCs/>
          <w:sz w:val="28"/>
          <w:szCs w:val="28"/>
        </w:rPr>
      </w:pPr>
    </w:p>
    <w:sectPr w:rsidR="00514BAF" w:rsidRPr="00514BAF" w:rsidSect="00AA5974">
      <w:headerReference w:type="default" r:id="rId8"/>
      <w:footerReference w:type="default" r:id="rId9"/>
      <w:pgSz w:w="16840" w:h="11907" w:orient="landscape"/>
      <w:pgMar w:top="1701" w:right="2835" w:bottom="1701" w:left="226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1C2D8" w14:textId="77777777" w:rsidR="00B2704D" w:rsidRDefault="00B2704D" w:rsidP="009E0D1E">
      <w:pPr>
        <w:spacing w:after="0" w:line="240" w:lineRule="auto"/>
      </w:pPr>
      <w:r>
        <w:separator/>
      </w:r>
    </w:p>
  </w:endnote>
  <w:endnote w:type="continuationSeparator" w:id="0">
    <w:p w14:paraId="2471EFDC" w14:textId="77777777" w:rsidR="00B2704D" w:rsidRDefault="00B2704D" w:rsidP="009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31574" w14:textId="74013937" w:rsidR="009E0D1E" w:rsidRDefault="00AA5974">
    <w:pPr>
      <w:pStyle w:val="Pidipagina"/>
    </w:pPr>
    <w:r w:rsidRPr="00C8366A">
      <w:rPr>
        <w:noProof/>
      </w:rPr>
      <w:drawing>
        <wp:anchor distT="0" distB="0" distL="114300" distR="114300" simplePos="0" relativeHeight="251660288" behindDoc="0" locked="0" layoutInCell="1" allowOverlap="1" wp14:anchorId="52787A8C" wp14:editId="43E2781D">
          <wp:simplePos x="0" y="0"/>
          <wp:positionH relativeFrom="column">
            <wp:posOffset>-877160</wp:posOffset>
          </wp:positionH>
          <wp:positionV relativeFrom="paragraph">
            <wp:posOffset>-180340</wp:posOffset>
          </wp:positionV>
          <wp:extent cx="1866900" cy="571820"/>
          <wp:effectExtent l="0" t="0" r="0" b="0"/>
          <wp:wrapNone/>
          <wp:docPr id="24" name="Immagine 23">
            <a:extLst xmlns:a="http://schemas.openxmlformats.org/drawingml/2006/main">
              <a:ext uri="{FF2B5EF4-FFF2-40B4-BE49-F238E27FC236}">
                <a16:creationId xmlns:a16="http://schemas.microsoft.com/office/drawing/2014/main" id="{64A91E29-D733-BF9F-59AC-FCCECF90B27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3">
                    <a:extLst>
                      <a:ext uri="{FF2B5EF4-FFF2-40B4-BE49-F238E27FC236}">
                        <a16:creationId xmlns:a16="http://schemas.microsoft.com/office/drawing/2014/main" id="{64A91E29-D733-BF9F-59AC-FCCECF90B27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72"/>
                  <a:stretch/>
                </pic:blipFill>
                <pic:spPr>
                  <a:xfrm>
                    <a:off x="0" y="0"/>
                    <a:ext cx="1866900" cy="57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21017" w14:textId="77777777" w:rsidR="00B2704D" w:rsidRDefault="00B2704D" w:rsidP="009E0D1E">
      <w:pPr>
        <w:spacing w:after="0" w:line="240" w:lineRule="auto"/>
      </w:pPr>
      <w:r>
        <w:separator/>
      </w:r>
    </w:p>
  </w:footnote>
  <w:footnote w:type="continuationSeparator" w:id="0">
    <w:p w14:paraId="617BCB80" w14:textId="77777777" w:rsidR="00B2704D" w:rsidRDefault="00B2704D" w:rsidP="009E0D1E">
      <w:pPr>
        <w:spacing w:after="0" w:line="240" w:lineRule="auto"/>
      </w:pPr>
      <w:r>
        <w:continuationSeparator/>
      </w:r>
    </w:p>
  </w:footnote>
  <w:footnote w:id="1">
    <w:p w14:paraId="7A086462" w14:textId="3081A9CF" w:rsidR="005F6416" w:rsidRDefault="005F6416">
      <w:pPr>
        <w:pStyle w:val="Testonotaapidipagina"/>
      </w:pPr>
      <w:r>
        <w:rPr>
          <w:rStyle w:val="Rimandonotaapidipagina"/>
        </w:rPr>
        <w:footnoteRef/>
      </w:r>
      <w:r>
        <w:t xml:space="preserve"> Scheda da compilare sia per l’area civile che penale. In caso di domande non pertinenti per l’una o l’altra area indicare</w:t>
      </w:r>
      <w:r w:rsidR="009A11EF">
        <w:t xml:space="preserve"> nella risposta</w:t>
      </w:r>
      <w:r>
        <w:t xml:space="preserve"> “non pertinente”</w:t>
      </w:r>
    </w:p>
  </w:footnote>
  <w:footnote w:id="2">
    <w:p w14:paraId="5A89A7F2" w14:textId="23498BC9" w:rsidR="00514BAF" w:rsidRDefault="00514BAF">
      <w:pPr>
        <w:pStyle w:val="Testonotaapidipagina"/>
      </w:pPr>
      <w:r>
        <w:rPr>
          <w:rStyle w:val="Rimandonotaapidipagina"/>
        </w:rPr>
        <w:footnoteRef/>
      </w:r>
      <w:r>
        <w:t xml:space="preserve"> Percentuale di addetti impegnati sull’attività sul totale degli addetti UPP assegnati all’Ufficio (laddove il dato sia disponibile)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E8C1A" w14:textId="13B72488" w:rsidR="009E0D1E" w:rsidRDefault="00AA5974">
    <w:pPr>
      <w:pStyle w:val="Intestazione"/>
    </w:pPr>
    <w:r w:rsidRPr="00C8366A">
      <w:rPr>
        <w:noProof/>
      </w:rPr>
      <w:drawing>
        <wp:anchor distT="0" distB="0" distL="114300" distR="114300" simplePos="0" relativeHeight="251662336" behindDoc="0" locked="0" layoutInCell="1" allowOverlap="1" wp14:anchorId="013208AD" wp14:editId="2B2EEAD0">
          <wp:simplePos x="0" y="0"/>
          <wp:positionH relativeFrom="column">
            <wp:posOffset>2940685</wp:posOffset>
          </wp:positionH>
          <wp:positionV relativeFrom="paragraph">
            <wp:posOffset>-200660</wp:posOffset>
          </wp:positionV>
          <wp:extent cx="6101425" cy="419675"/>
          <wp:effectExtent l="0" t="0" r="0" b="0"/>
          <wp:wrapNone/>
          <wp:docPr id="18" name="Immagine 17">
            <a:extLst xmlns:a="http://schemas.openxmlformats.org/drawingml/2006/main">
              <a:ext uri="{FF2B5EF4-FFF2-40B4-BE49-F238E27FC236}">
                <a16:creationId xmlns:a16="http://schemas.microsoft.com/office/drawing/2014/main" id="{FFA9D780-1FA7-2D7A-16DB-D65D49721F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>
                    <a:extLst>
                      <a:ext uri="{FF2B5EF4-FFF2-40B4-BE49-F238E27FC236}">
                        <a16:creationId xmlns:a16="http://schemas.microsoft.com/office/drawing/2014/main" id="{FFA9D780-1FA7-2D7A-16DB-D65D49721F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425" cy="41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66A">
      <w:rPr>
        <w:noProof/>
      </w:rPr>
      <w:drawing>
        <wp:anchor distT="0" distB="0" distL="114300" distR="114300" simplePos="0" relativeHeight="251659264" behindDoc="0" locked="0" layoutInCell="1" allowOverlap="1" wp14:anchorId="7F7F50A4" wp14:editId="4C94FAB2">
          <wp:simplePos x="0" y="0"/>
          <wp:positionH relativeFrom="column">
            <wp:posOffset>-1095375</wp:posOffset>
          </wp:positionH>
          <wp:positionV relativeFrom="paragraph">
            <wp:posOffset>-285750</wp:posOffset>
          </wp:positionV>
          <wp:extent cx="2087880" cy="704850"/>
          <wp:effectExtent l="0" t="0" r="7620" b="0"/>
          <wp:wrapThrough wrapText="bothSides">
            <wp:wrapPolygon edited="0">
              <wp:start x="0" y="0"/>
              <wp:lineTo x="0" y="21016"/>
              <wp:lineTo x="21482" y="21016"/>
              <wp:lineTo x="21482" y="0"/>
              <wp:lineTo x="0" y="0"/>
            </wp:wrapPolygon>
          </wp:wrapThrough>
          <wp:docPr id="20" name="Immagine 19">
            <a:extLst xmlns:a="http://schemas.openxmlformats.org/drawingml/2006/main">
              <a:ext uri="{FF2B5EF4-FFF2-40B4-BE49-F238E27FC236}">
                <a16:creationId xmlns:a16="http://schemas.microsoft.com/office/drawing/2014/main" id="{88603184-4F39-4AFC-9720-F065B5ABF54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19">
                    <a:extLst>
                      <a:ext uri="{FF2B5EF4-FFF2-40B4-BE49-F238E27FC236}">
                        <a16:creationId xmlns:a16="http://schemas.microsoft.com/office/drawing/2014/main" id="{88603184-4F39-4AFC-9720-F065B5ABF54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76" b="8153"/>
                  <a:stretch/>
                </pic:blipFill>
                <pic:spPr>
                  <a:xfrm>
                    <a:off x="0" y="0"/>
                    <a:ext cx="2087880" cy="7048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02E0B"/>
    <w:multiLevelType w:val="hybridMultilevel"/>
    <w:tmpl w:val="4F9EC6F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350C49"/>
    <w:multiLevelType w:val="hybridMultilevel"/>
    <w:tmpl w:val="04801652"/>
    <w:lvl w:ilvl="0" w:tplc="8C24E18A">
      <w:start w:val="2"/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1E"/>
    <w:rsid w:val="0004371C"/>
    <w:rsid w:val="00122320"/>
    <w:rsid w:val="001322AD"/>
    <w:rsid w:val="001F55BF"/>
    <w:rsid w:val="00283CC7"/>
    <w:rsid w:val="002E061D"/>
    <w:rsid w:val="00306342"/>
    <w:rsid w:val="003437BF"/>
    <w:rsid w:val="00366190"/>
    <w:rsid w:val="00402DCD"/>
    <w:rsid w:val="004435CA"/>
    <w:rsid w:val="00446271"/>
    <w:rsid w:val="00482003"/>
    <w:rsid w:val="00482C6B"/>
    <w:rsid w:val="00514BAF"/>
    <w:rsid w:val="005B26D6"/>
    <w:rsid w:val="005F6416"/>
    <w:rsid w:val="006263F8"/>
    <w:rsid w:val="00640099"/>
    <w:rsid w:val="00775443"/>
    <w:rsid w:val="007B42B7"/>
    <w:rsid w:val="007C492C"/>
    <w:rsid w:val="008607F6"/>
    <w:rsid w:val="008B6DC2"/>
    <w:rsid w:val="008D04E5"/>
    <w:rsid w:val="0099535E"/>
    <w:rsid w:val="009A11EF"/>
    <w:rsid w:val="009E0D1E"/>
    <w:rsid w:val="009E3539"/>
    <w:rsid w:val="00AA5974"/>
    <w:rsid w:val="00AA63E9"/>
    <w:rsid w:val="00AD125B"/>
    <w:rsid w:val="00B2704D"/>
    <w:rsid w:val="00BC28C5"/>
    <w:rsid w:val="00C2473B"/>
    <w:rsid w:val="00D1165D"/>
    <w:rsid w:val="00D46FB0"/>
    <w:rsid w:val="00D83318"/>
    <w:rsid w:val="00D97DDC"/>
    <w:rsid w:val="00DD67F7"/>
    <w:rsid w:val="00E746A9"/>
    <w:rsid w:val="00F9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9E31"/>
  <w15:chartTrackingRefBased/>
  <w15:docId w15:val="{B1750E4D-1CA7-4C23-A752-2E2D453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D1E"/>
  </w:style>
  <w:style w:type="paragraph" w:styleId="Pidipagina">
    <w:name w:val="footer"/>
    <w:basedOn w:val="Normale"/>
    <w:link w:val="Pidipagina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D1E"/>
  </w:style>
  <w:style w:type="table" w:styleId="Grigliatabella">
    <w:name w:val="Table Grid"/>
    <w:basedOn w:val="Tabellanormale"/>
    <w:uiPriority w:val="39"/>
    <w:rsid w:val="009E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09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B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B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168EAA-71BD-45E3-A51D-D1011B7C6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23AA08-0FA4-4657-A3B0-E16D83130DD1}"/>
</file>

<file path=customXml/itemProps3.xml><?xml version="1.0" encoding="utf-8"?>
<ds:datastoreItem xmlns:ds="http://schemas.openxmlformats.org/officeDocument/2006/customXml" ds:itemID="{7FB95B72-1377-4231-85F2-858D13FDB313}"/>
</file>

<file path=customXml/itemProps4.xml><?xml version="1.0" encoding="utf-8"?>
<ds:datastoreItem xmlns:ds="http://schemas.openxmlformats.org/officeDocument/2006/customXml" ds:itemID="{A0D791C4-9CA4-4399-98AF-5662A56CFD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closer90 vicino</cp:lastModifiedBy>
  <cp:revision>4</cp:revision>
  <dcterms:created xsi:type="dcterms:W3CDTF">2022-11-15T14:21:00Z</dcterms:created>
  <dcterms:modified xsi:type="dcterms:W3CDTF">2022-11-15T14:33:00Z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