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339" w:rsidRDefault="00D23339" w:rsidP="00904395">
      <w:pPr>
        <w:spacing w:after="120" w:line="240" w:lineRule="auto"/>
        <w:jc w:val="both"/>
        <w:rPr>
          <w:b/>
          <w:sz w:val="40"/>
          <w:szCs w:val="40"/>
        </w:rPr>
      </w:pPr>
      <w:r>
        <w:rPr>
          <w:b/>
          <w:color w:val="0070C0"/>
          <w:sz w:val="40"/>
          <w:szCs w:val="40"/>
        </w:rPr>
        <w:t>CICLO DI INCONTRI SULLA RIFORMA DEL PROCESSO CIVILE</w:t>
      </w:r>
    </w:p>
    <w:p w:rsidR="00D23339" w:rsidRDefault="00D23339" w:rsidP="00904395">
      <w:pPr>
        <w:spacing w:after="120" w:line="240" w:lineRule="auto"/>
        <w:ind w:firstLine="425"/>
      </w:pPr>
    </w:p>
    <w:p w:rsidR="00D23339" w:rsidRDefault="00D23339" w:rsidP="00904395">
      <w:pPr>
        <w:spacing w:after="120" w:line="240" w:lineRule="auto"/>
        <w:ind w:firstLine="425"/>
      </w:pPr>
    </w:p>
    <w:p w:rsidR="00D23339" w:rsidRDefault="00D23339" w:rsidP="00904395">
      <w:pPr>
        <w:spacing w:after="120" w:line="240" w:lineRule="auto"/>
        <w:ind w:firstLine="425"/>
      </w:pPr>
    </w:p>
    <w:p w:rsidR="00D23339" w:rsidRDefault="00D23339" w:rsidP="00904395">
      <w:pPr>
        <w:spacing w:after="120" w:line="240" w:lineRule="auto"/>
        <w:ind w:firstLine="425"/>
      </w:pPr>
    </w:p>
    <w:p w:rsidR="00D23339" w:rsidRDefault="00D23339" w:rsidP="00904395">
      <w:pPr>
        <w:spacing w:after="120" w:line="240" w:lineRule="auto"/>
        <w:jc w:val="center"/>
        <w:rPr>
          <w:b/>
          <w:color w:val="0070C0"/>
          <w:sz w:val="32"/>
          <w:szCs w:val="32"/>
        </w:rPr>
      </w:pPr>
      <w:r>
        <w:rPr>
          <w:b/>
          <w:color w:val="0070C0"/>
          <w:sz w:val="32"/>
          <w:szCs w:val="32"/>
        </w:rPr>
        <w:t xml:space="preserve">Materiale di supporto al webinar </w:t>
      </w:r>
      <w:r w:rsidRPr="00083284">
        <w:rPr>
          <w:b/>
          <w:color w:val="0070C0"/>
          <w:sz w:val="32"/>
          <w:szCs w:val="32"/>
        </w:rPr>
        <w:t>del</w:t>
      </w:r>
      <w:r w:rsidR="00083284" w:rsidRPr="00083284">
        <w:rPr>
          <w:b/>
          <w:color w:val="0070C0"/>
          <w:sz w:val="32"/>
          <w:szCs w:val="32"/>
        </w:rPr>
        <w:t xml:space="preserve"> </w:t>
      </w:r>
      <w:r w:rsidRPr="00083284">
        <w:rPr>
          <w:b/>
          <w:color w:val="0070C0"/>
          <w:sz w:val="32"/>
          <w:szCs w:val="32"/>
        </w:rPr>
        <w:t>1</w:t>
      </w:r>
      <w:r w:rsidR="00083284" w:rsidRPr="00083284">
        <w:rPr>
          <w:b/>
          <w:color w:val="0070C0"/>
          <w:sz w:val="32"/>
          <w:szCs w:val="32"/>
        </w:rPr>
        <w:t>5</w:t>
      </w:r>
      <w:r w:rsidRPr="00083284">
        <w:rPr>
          <w:b/>
          <w:color w:val="0070C0"/>
          <w:sz w:val="32"/>
          <w:szCs w:val="32"/>
        </w:rPr>
        <w:t xml:space="preserve"> </w:t>
      </w:r>
      <w:r w:rsidR="00083284" w:rsidRPr="00083284">
        <w:rPr>
          <w:b/>
          <w:color w:val="0070C0"/>
          <w:sz w:val="32"/>
          <w:szCs w:val="32"/>
        </w:rPr>
        <w:t>giugno</w:t>
      </w:r>
      <w:r w:rsidRPr="00083284">
        <w:rPr>
          <w:b/>
          <w:color w:val="0070C0"/>
          <w:sz w:val="32"/>
          <w:szCs w:val="32"/>
        </w:rPr>
        <w:t xml:space="preserve"> 2023</w:t>
      </w:r>
    </w:p>
    <w:p w:rsidR="00D23339" w:rsidRDefault="00D23339" w:rsidP="00904395">
      <w:pPr>
        <w:spacing w:after="120" w:line="240" w:lineRule="auto"/>
        <w:jc w:val="center"/>
        <w:rPr>
          <w:b/>
          <w:color w:val="0070C0"/>
          <w:sz w:val="24"/>
          <w:szCs w:val="24"/>
        </w:rPr>
      </w:pPr>
      <w:r>
        <w:rPr>
          <w:b/>
          <w:color w:val="0070C0"/>
          <w:sz w:val="24"/>
          <w:szCs w:val="24"/>
        </w:rPr>
        <w:t>(a cura del personale di ricerca UNITE)</w:t>
      </w:r>
    </w:p>
    <w:p w:rsidR="00D23339" w:rsidRDefault="00D23339" w:rsidP="00904395">
      <w:pPr>
        <w:spacing w:after="120" w:line="240" w:lineRule="auto"/>
        <w:ind w:firstLine="425"/>
        <w:jc w:val="center"/>
        <w:rPr>
          <w:b/>
          <w:color w:val="0070C0"/>
          <w:sz w:val="40"/>
          <w:szCs w:val="40"/>
        </w:rPr>
      </w:pPr>
    </w:p>
    <w:p w:rsidR="00D23339" w:rsidRDefault="00D23339" w:rsidP="00904395">
      <w:pPr>
        <w:spacing w:after="120" w:line="240" w:lineRule="auto"/>
        <w:ind w:firstLine="425"/>
        <w:jc w:val="center"/>
        <w:rPr>
          <w:b/>
          <w:color w:val="0070C0"/>
          <w:sz w:val="40"/>
          <w:szCs w:val="40"/>
        </w:rPr>
      </w:pPr>
    </w:p>
    <w:p w:rsidR="00D23339" w:rsidRDefault="00D23339" w:rsidP="00904395">
      <w:pPr>
        <w:spacing w:after="120" w:line="240" w:lineRule="auto"/>
        <w:ind w:firstLine="425"/>
        <w:jc w:val="center"/>
        <w:rPr>
          <w:b/>
          <w:color w:val="0070C0"/>
          <w:sz w:val="40"/>
          <w:szCs w:val="40"/>
        </w:rPr>
      </w:pPr>
    </w:p>
    <w:p w:rsidR="00D23339" w:rsidRPr="00083284" w:rsidRDefault="00D23339" w:rsidP="00904395">
      <w:pPr>
        <w:spacing w:after="120" w:line="240" w:lineRule="auto"/>
        <w:jc w:val="center"/>
        <w:rPr>
          <w:b/>
          <w:i/>
          <w:color w:val="FF0000"/>
          <w:sz w:val="35"/>
          <w:szCs w:val="35"/>
        </w:rPr>
      </w:pPr>
      <w:r w:rsidRPr="00083284">
        <w:rPr>
          <w:b/>
          <w:i/>
          <w:color w:val="FF0000"/>
          <w:sz w:val="35"/>
          <w:szCs w:val="35"/>
        </w:rPr>
        <w:t>“</w:t>
      </w:r>
      <w:r w:rsidR="00C93DB4" w:rsidRPr="00083284">
        <w:rPr>
          <w:b/>
          <w:i/>
          <w:color w:val="FF0000"/>
          <w:sz w:val="35"/>
          <w:szCs w:val="35"/>
        </w:rPr>
        <w:t>Il procedimento in materia di persone, minorenni e famiglie</w:t>
      </w:r>
      <w:r w:rsidRPr="00083284">
        <w:rPr>
          <w:b/>
          <w:i/>
          <w:color w:val="FF0000"/>
          <w:sz w:val="35"/>
          <w:szCs w:val="35"/>
        </w:rPr>
        <w:t>”</w:t>
      </w:r>
    </w:p>
    <w:p w:rsidR="00D23339" w:rsidRDefault="00D23339" w:rsidP="00904395">
      <w:pPr>
        <w:spacing w:after="120" w:line="240" w:lineRule="auto"/>
        <w:ind w:firstLine="425"/>
      </w:pPr>
    </w:p>
    <w:p w:rsidR="00D23339" w:rsidRDefault="00D23339" w:rsidP="00904395">
      <w:pPr>
        <w:spacing w:after="120" w:line="240" w:lineRule="auto"/>
        <w:ind w:firstLine="425"/>
      </w:pPr>
    </w:p>
    <w:p w:rsidR="00D23339" w:rsidRDefault="00D23339" w:rsidP="00904395">
      <w:pPr>
        <w:spacing w:after="120" w:line="240" w:lineRule="auto"/>
        <w:ind w:firstLine="425"/>
      </w:pPr>
    </w:p>
    <w:p w:rsidR="00D23339" w:rsidRDefault="00D23339" w:rsidP="00904395">
      <w:pPr>
        <w:spacing w:after="120" w:line="240" w:lineRule="auto"/>
        <w:ind w:firstLine="425"/>
      </w:pPr>
    </w:p>
    <w:p w:rsidR="00D23339" w:rsidRDefault="00D23339" w:rsidP="00904395">
      <w:pPr>
        <w:spacing w:after="120" w:line="240" w:lineRule="auto"/>
        <w:rPr>
          <w:b/>
          <w:color w:val="0070C0"/>
          <w:sz w:val="28"/>
          <w:szCs w:val="28"/>
        </w:rPr>
      </w:pPr>
      <w:r>
        <w:rPr>
          <w:b/>
          <w:color w:val="0070C0"/>
          <w:sz w:val="28"/>
          <w:szCs w:val="28"/>
        </w:rPr>
        <w:t xml:space="preserve">Argomenti trattati: </w:t>
      </w:r>
    </w:p>
    <w:p w:rsidR="00D23339" w:rsidRDefault="00217DCA" w:rsidP="00904395">
      <w:pPr>
        <w:spacing w:after="120" w:line="240" w:lineRule="auto"/>
        <w:jc w:val="both"/>
        <w:rPr>
          <w:b/>
          <w:color w:val="0070C0"/>
          <w:sz w:val="26"/>
          <w:szCs w:val="26"/>
        </w:rPr>
      </w:pPr>
      <w:r>
        <w:rPr>
          <w:b/>
          <w:color w:val="0070C0"/>
          <w:sz w:val="26"/>
          <w:szCs w:val="26"/>
        </w:rPr>
        <w:t>A</w:t>
      </w:r>
      <w:r w:rsidR="00C93DB4">
        <w:rPr>
          <w:b/>
          <w:color w:val="0070C0"/>
          <w:sz w:val="26"/>
          <w:szCs w:val="26"/>
        </w:rPr>
        <w:t xml:space="preserve">mbito di applicazione, </w:t>
      </w:r>
      <w:r>
        <w:rPr>
          <w:b/>
          <w:color w:val="0070C0"/>
          <w:sz w:val="26"/>
          <w:szCs w:val="26"/>
        </w:rPr>
        <w:t xml:space="preserve">i </w:t>
      </w:r>
      <w:r w:rsidR="00C93DB4">
        <w:rPr>
          <w:b/>
          <w:color w:val="0070C0"/>
          <w:sz w:val="26"/>
          <w:szCs w:val="26"/>
        </w:rPr>
        <w:t xml:space="preserve">poteri del giudice, </w:t>
      </w:r>
      <w:r>
        <w:rPr>
          <w:b/>
          <w:color w:val="0070C0"/>
          <w:sz w:val="26"/>
          <w:szCs w:val="26"/>
        </w:rPr>
        <w:t>l’</w:t>
      </w:r>
      <w:r w:rsidR="00C93DB4">
        <w:rPr>
          <w:b/>
          <w:color w:val="0070C0"/>
          <w:sz w:val="26"/>
          <w:szCs w:val="26"/>
        </w:rPr>
        <w:t xml:space="preserve">ascolto del minore, </w:t>
      </w:r>
      <w:r>
        <w:rPr>
          <w:b/>
          <w:color w:val="0070C0"/>
          <w:sz w:val="26"/>
          <w:szCs w:val="26"/>
        </w:rPr>
        <w:t xml:space="preserve">la </w:t>
      </w:r>
      <w:r w:rsidR="009D4556">
        <w:rPr>
          <w:b/>
          <w:color w:val="0070C0"/>
          <w:sz w:val="26"/>
          <w:szCs w:val="26"/>
        </w:rPr>
        <w:t xml:space="preserve">competenza per territorio, </w:t>
      </w:r>
      <w:r>
        <w:rPr>
          <w:b/>
          <w:color w:val="0070C0"/>
          <w:sz w:val="26"/>
          <w:szCs w:val="26"/>
        </w:rPr>
        <w:t xml:space="preserve">la </w:t>
      </w:r>
      <w:r w:rsidR="009D4556">
        <w:rPr>
          <w:b/>
          <w:color w:val="0070C0"/>
          <w:sz w:val="26"/>
          <w:szCs w:val="26"/>
        </w:rPr>
        <w:t xml:space="preserve">fase introduttiva, </w:t>
      </w:r>
      <w:r w:rsidRPr="00217DCA">
        <w:rPr>
          <w:b/>
          <w:color w:val="0070C0"/>
          <w:sz w:val="26"/>
          <w:szCs w:val="26"/>
        </w:rPr>
        <w:t>i provvedimenti indifferibili</w:t>
      </w:r>
      <w:r>
        <w:rPr>
          <w:b/>
          <w:color w:val="0070C0"/>
          <w:sz w:val="26"/>
          <w:szCs w:val="26"/>
        </w:rPr>
        <w:t>, le ulteriori difese, l’</w:t>
      </w:r>
      <w:r w:rsidR="009D4556">
        <w:rPr>
          <w:b/>
          <w:color w:val="0070C0"/>
          <w:sz w:val="26"/>
          <w:szCs w:val="26"/>
        </w:rPr>
        <w:t xml:space="preserve">udienza di comparizione, </w:t>
      </w:r>
      <w:r>
        <w:rPr>
          <w:b/>
          <w:color w:val="0070C0"/>
          <w:sz w:val="26"/>
          <w:szCs w:val="26"/>
        </w:rPr>
        <w:t xml:space="preserve">la </w:t>
      </w:r>
      <w:r w:rsidR="009D4556">
        <w:rPr>
          <w:b/>
          <w:color w:val="0070C0"/>
          <w:sz w:val="26"/>
          <w:szCs w:val="26"/>
        </w:rPr>
        <w:t xml:space="preserve">fase decisoria, </w:t>
      </w:r>
      <w:r>
        <w:rPr>
          <w:b/>
          <w:color w:val="0070C0"/>
          <w:sz w:val="26"/>
          <w:szCs w:val="26"/>
        </w:rPr>
        <w:t>l’</w:t>
      </w:r>
      <w:r w:rsidR="009D4556">
        <w:rPr>
          <w:b/>
          <w:color w:val="0070C0"/>
          <w:sz w:val="26"/>
          <w:szCs w:val="26"/>
        </w:rPr>
        <w:t>appello</w:t>
      </w:r>
      <w:r w:rsidR="00BB68B5">
        <w:rPr>
          <w:b/>
          <w:color w:val="0070C0"/>
          <w:sz w:val="26"/>
          <w:szCs w:val="26"/>
        </w:rPr>
        <w:t>.</w:t>
      </w:r>
    </w:p>
    <w:p w:rsidR="00D23339" w:rsidRDefault="00D23339" w:rsidP="00904395">
      <w:pPr>
        <w:spacing w:after="120" w:line="240" w:lineRule="auto"/>
        <w:ind w:firstLine="425"/>
        <w:rPr>
          <w:b/>
          <w:i/>
          <w:color w:val="C00000"/>
          <w:sz w:val="28"/>
          <w:szCs w:val="28"/>
        </w:rPr>
      </w:pPr>
    </w:p>
    <w:p w:rsidR="00D23339" w:rsidRDefault="00D23339" w:rsidP="00904395">
      <w:pPr>
        <w:spacing w:after="120" w:line="240" w:lineRule="auto"/>
        <w:ind w:firstLine="425"/>
      </w:pPr>
    </w:p>
    <w:p w:rsidR="00D23339" w:rsidRDefault="00D23339" w:rsidP="00904395">
      <w:pPr>
        <w:pBdr>
          <w:top w:val="nil"/>
          <w:left w:val="nil"/>
          <w:bottom w:val="nil"/>
          <w:right w:val="nil"/>
          <w:between w:val="nil"/>
        </w:pBdr>
        <w:spacing w:after="120" w:line="240" w:lineRule="auto"/>
        <w:ind w:firstLine="425"/>
        <w:rPr>
          <w:color w:val="4472C4"/>
        </w:rPr>
      </w:pPr>
    </w:p>
    <w:p w:rsidR="00C93DB4" w:rsidRDefault="00D23339" w:rsidP="00AD45BF">
      <w:pPr>
        <w:spacing w:after="120" w:line="240" w:lineRule="auto"/>
      </w:pPr>
      <w:r>
        <w:br w:type="page"/>
      </w:r>
    </w:p>
    <w:sdt>
      <w:sdtPr>
        <w:rPr>
          <w:rFonts w:ascii="Calibri" w:eastAsia="Calibri" w:hAnsi="Calibri" w:cs="Calibri"/>
          <w:color w:val="auto"/>
          <w:sz w:val="22"/>
          <w:szCs w:val="22"/>
        </w:rPr>
        <w:id w:val="1435860402"/>
        <w:docPartObj>
          <w:docPartGallery w:val="Table of Contents"/>
          <w:docPartUnique/>
        </w:docPartObj>
      </w:sdtPr>
      <w:sdtEndPr>
        <w:rPr>
          <w:b/>
          <w:bCs/>
        </w:rPr>
      </w:sdtEndPr>
      <w:sdtContent>
        <w:p w:rsidR="00CD12D5" w:rsidRDefault="00CD12D5">
          <w:pPr>
            <w:pStyle w:val="Titolosommario"/>
          </w:pPr>
          <w:r>
            <w:t>Sommario</w:t>
          </w:r>
        </w:p>
        <w:p w:rsidR="00CD12D5" w:rsidRPr="00CD12D5" w:rsidRDefault="00CD12D5" w:rsidP="00CD12D5"/>
        <w:p w:rsidR="00CD12D5" w:rsidRDefault="00A1015B">
          <w:pPr>
            <w:pStyle w:val="Sommario1"/>
            <w:tabs>
              <w:tab w:val="right" w:leader="dot" w:pos="9628"/>
            </w:tabs>
            <w:rPr>
              <w:rFonts w:asciiTheme="minorHAnsi" w:eastAsiaTheme="minorEastAsia" w:hAnsiTheme="minorHAnsi" w:cstheme="minorBidi"/>
              <w:noProof/>
              <w:kern w:val="2"/>
            </w:rPr>
          </w:pPr>
          <w:r w:rsidRPr="00A1015B">
            <w:fldChar w:fldCharType="begin"/>
          </w:r>
          <w:r w:rsidR="00CD12D5">
            <w:instrText xml:space="preserve"> TOC \o "1-3" \h \z \u </w:instrText>
          </w:r>
          <w:r w:rsidRPr="00A1015B">
            <w:fldChar w:fldCharType="separate"/>
          </w:r>
          <w:hyperlink w:anchor="_Toc140494751" w:history="1">
            <w:r w:rsidR="00CD12D5" w:rsidRPr="00E25E62">
              <w:rPr>
                <w:rStyle w:val="Collegamentoipertestuale"/>
                <w:rFonts w:asciiTheme="majorHAnsi" w:eastAsia="Times New Roman" w:hAnsiTheme="majorHAnsi" w:cstheme="majorHAnsi"/>
                <w:noProof/>
              </w:rPr>
              <w:t>L’AMBITO DI APPLICAZIONE</w:t>
            </w:r>
            <w:r w:rsidR="00CD12D5">
              <w:rPr>
                <w:noProof/>
                <w:webHidden/>
              </w:rPr>
              <w:tab/>
            </w:r>
            <w:r>
              <w:rPr>
                <w:noProof/>
                <w:webHidden/>
              </w:rPr>
              <w:fldChar w:fldCharType="begin"/>
            </w:r>
            <w:r w:rsidR="00CD12D5">
              <w:rPr>
                <w:noProof/>
                <w:webHidden/>
              </w:rPr>
              <w:instrText xml:space="preserve"> PAGEREF _Toc140494751 \h </w:instrText>
            </w:r>
            <w:r>
              <w:rPr>
                <w:noProof/>
                <w:webHidden/>
              </w:rPr>
            </w:r>
            <w:r>
              <w:rPr>
                <w:noProof/>
                <w:webHidden/>
              </w:rPr>
              <w:fldChar w:fldCharType="separate"/>
            </w:r>
            <w:r w:rsidR="00CD12D5">
              <w:rPr>
                <w:noProof/>
                <w:webHidden/>
              </w:rPr>
              <w:t>3</w:t>
            </w:r>
            <w:r>
              <w:rPr>
                <w:noProof/>
                <w:webHidden/>
              </w:rPr>
              <w:fldChar w:fldCharType="end"/>
            </w:r>
          </w:hyperlink>
        </w:p>
        <w:p w:rsidR="00CD12D5" w:rsidRDefault="00A1015B">
          <w:pPr>
            <w:pStyle w:val="Sommario1"/>
            <w:tabs>
              <w:tab w:val="right" w:leader="dot" w:pos="9628"/>
            </w:tabs>
            <w:rPr>
              <w:rFonts w:asciiTheme="minorHAnsi" w:eastAsiaTheme="minorEastAsia" w:hAnsiTheme="minorHAnsi" w:cstheme="minorBidi"/>
              <w:noProof/>
              <w:kern w:val="2"/>
            </w:rPr>
          </w:pPr>
          <w:hyperlink w:anchor="_Toc140494752" w:history="1">
            <w:r w:rsidR="00CD12D5" w:rsidRPr="00E25E62">
              <w:rPr>
                <w:rStyle w:val="Collegamentoipertestuale"/>
                <w:rFonts w:asciiTheme="majorHAnsi" w:eastAsia="Times New Roman" w:hAnsiTheme="majorHAnsi" w:cstheme="majorHAnsi"/>
                <w:noProof/>
              </w:rPr>
              <w:t>I POTERI DEL GIUDICE</w:t>
            </w:r>
            <w:r w:rsidR="00CD12D5">
              <w:rPr>
                <w:noProof/>
                <w:webHidden/>
              </w:rPr>
              <w:tab/>
            </w:r>
            <w:r>
              <w:rPr>
                <w:noProof/>
                <w:webHidden/>
              </w:rPr>
              <w:fldChar w:fldCharType="begin"/>
            </w:r>
            <w:r w:rsidR="00CD12D5">
              <w:rPr>
                <w:noProof/>
                <w:webHidden/>
              </w:rPr>
              <w:instrText xml:space="preserve"> PAGEREF _Toc140494752 \h </w:instrText>
            </w:r>
            <w:r>
              <w:rPr>
                <w:noProof/>
                <w:webHidden/>
              </w:rPr>
            </w:r>
            <w:r>
              <w:rPr>
                <w:noProof/>
                <w:webHidden/>
              </w:rPr>
              <w:fldChar w:fldCharType="separate"/>
            </w:r>
            <w:r w:rsidR="00CD12D5">
              <w:rPr>
                <w:noProof/>
                <w:webHidden/>
              </w:rPr>
              <w:t>5</w:t>
            </w:r>
            <w:r>
              <w:rPr>
                <w:noProof/>
                <w:webHidden/>
              </w:rPr>
              <w:fldChar w:fldCharType="end"/>
            </w:r>
          </w:hyperlink>
        </w:p>
        <w:p w:rsidR="00CD12D5" w:rsidRDefault="00A1015B">
          <w:pPr>
            <w:pStyle w:val="Sommario1"/>
            <w:tabs>
              <w:tab w:val="right" w:leader="dot" w:pos="9628"/>
            </w:tabs>
            <w:rPr>
              <w:rFonts w:asciiTheme="minorHAnsi" w:eastAsiaTheme="minorEastAsia" w:hAnsiTheme="minorHAnsi" w:cstheme="minorBidi"/>
              <w:noProof/>
              <w:kern w:val="2"/>
            </w:rPr>
          </w:pPr>
          <w:hyperlink w:anchor="_Toc140494753" w:history="1">
            <w:r w:rsidR="00CD12D5" w:rsidRPr="00E25E62">
              <w:rPr>
                <w:rStyle w:val="Collegamentoipertestuale"/>
                <w:rFonts w:asciiTheme="majorHAnsi" w:eastAsia="Times New Roman" w:hAnsiTheme="majorHAnsi" w:cstheme="majorHAnsi"/>
                <w:noProof/>
              </w:rPr>
              <w:t>L’ASCOLTO DEL MINORE</w:t>
            </w:r>
            <w:r w:rsidR="00CD12D5">
              <w:rPr>
                <w:noProof/>
                <w:webHidden/>
              </w:rPr>
              <w:tab/>
            </w:r>
            <w:r>
              <w:rPr>
                <w:noProof/>
                <w:webHidden/>
              </w:rPr>
              <w:fldChar w:fldCharType="begin"/>
            </w:r>
            <w:r w:rsidR="00CD12D5">
              <w:rPr>
                <w:noProof/>
                <w:webHidden/>
              </w:rPr>
              <w:instrText xml:space="preserve"> PAGEREF _Toc140494753 \h </w:instrText>
            </w:r>
            <w:r>
              <w:rPr>
                <w:noProof/>
                <w:webHidden/>
              </w:rPr>
            </w:r>
            <w:r>
              <w:rPr>
                <w:noProof/>
                <w:webHidden/>
              </w:rPr>
              <w:fldChar w:fldCharType="separate"/>
            </w:r>
            <w:r w:rsidR="00CD12D5">
              <w:rPr>
                <w:noProof/>
                <w:webHidden/>
              </w:rPr>
              <w:t>7</w:t>
            </w:r>
            <w:r>
              <w:rPr>
                <w:noProof/>
                <w:webHidden/>
              </w:rPr>
              <w:fldChar w:fldCharType="end"/>
            </w:r>
          </w:hyperlink>
        </w:p>
        <w:p w:rsidR="00CD12D5" w:rsidRDefault="00A1015B">
          <w:pPr>
            <w:pStyle w:val="Sommario1"/>
            <w:tabs>
              <w:tab w:val="right" w:leader="dot" w:pos="9628"/>
            </w:tabs>
            <w:rPr>
              <w:rFonts w:asciiTheme="minorHAnsi" w:eastAsiaTheme="minorEastAsia" w:hAnsiTheme="minorHAnsi" w:cstheme="minorBidi"/>
              <w:noProof/>
              <w:kern w:val="2"/>
            </w:rPr>
          </w:pPr>
          <w:hyperlink w:anchor="_Toc140494754" w:history="1">
            <w:r w:rsidR="00CD12D5" w:rsidRPr="00E25E62">
              <w:rPr>
                <w:rStyle w:val="Collegamentoipertestuale"/>
                <w:noProof/>
              </w:rPr>
              <w:t>LA COMPETENZA PER TERRITORIO</w:t>
            </w:r>
            <w:r w:rsidR="00CD12D5">
              <w:rPr>
                <w:noProof/>
                <w:webHidden/>
              </w:rPr>
              <w:tab/>
            </w:r>
            <w:r>
              <w:rPr>
                <w:noProof/>
                <w:webHidden/>
              </w:rPr>
              <w:fldChar w:fldCharType="begin"/>
            </w:r>
            <w:r w:rsidR="00CD12D5">
              <w:rPr>
                <w:noProof/>
                <w:webHidden/>
              </w:rPr>
              <w:instrText xml:space="preserve"> PAGEREF _Toc140494754 \h </w:instrText>
            </w:r>
            <w:r>
              <w:rPr>
                <w:noProof/>
                <w:webHidden/>
              </w:rPr>
            </w:r>
            <w:r>
              <w:rPr>
                <w:noProof/>
                <w:webHidden/>
              </w:rPr>
              <w:fldChar w:fldCharType="separate"/>
            </w:r>
            <w:r w:rsidR="00CD12D5">
              <w:rPr>
                <w:noProof/>
                <w:webHidden/>
              </w:rPr>
              <w:t>9</w:t>
            </w:r>
            <w:r>
              <w:rPr>
                <w:noProof/>
                <w:webHidden/>
              </w:rPr>
              <w:fldChar w:fldCharType="end"/>
            </w:r>
          </w:hyperlink>
        </w:p>
        <w:p w:rsidR="00CD12D5" w:rsidRDefault="00A1015B">
          <w:pPr>
            <w:pStyle w:val="Sommario1"/>
            <w:tabs>
              <w:tab w:val="right" w:leader="dot" w:pos="9628"/>
            </w:tabs>
            <w:rPr>
              <w:rFonts w:asciiTheme="minorHAnsi" w:eastAsiaTheme="minorEastAsia" w:hAnsiTheme="minorHAnsi" w:cstheme="minorBidi"/>
              <w:noProof/>
              <w:kern w:val="2"/>
            </w:rPr>
          </w:pPr>
          <w:hyperlink w:anchor="_Toc140494755" w:history="1">
            <w:r w:rsidR="00CD12D5" w:rsidRPr="00E25E62">
              <w:rPr>
                <w:rStyle w:val="Collegamentoipertestuale"/>
                <w:noProof/>
              </w:rPr>
              <w:t>LA FASE INTRODUTTIVA</w:t>
            </w:r>
            <w:r w:rsidR="00CD12D5">
              <w:rPr>
                <w:noProof/>
                <w:webHidden/>
              </w:rPr>
              <w:tab/>
            </w:r>
            <w:r>
              <w:rPr>
                <w:noProof/>
                <w:webHidden/>
              </w:rPr>
              <w:fldChar w:fldCharType="begin"/>
            </w:r>
            <w:r w:rsidR="00CD12D5">
              <w:rPr>
                <w:noProof/>
                <w:webHidden/>
              </w:rPr>
              <w:instrText xml:space="preserve"> PAGEREF _Toc140494755 \h </w:instrText>
            </w:r>
            <w:r>
              <w:rPr>
                <w:noProof/>
                <w:webHidden/>
              </w:rPr>
            </w:r>
            <w:r>
              <w:rPr>
                <w:noProof/>
                <w:webHidden/>
              </w:rPr>
              <w:fldChar w:fldCharType="separate"/>
            </w:r>
            <w:r w:rsidR="00CD12D5">
              <w:rPr>
                <w:noProof/>
                <w:webHidden/>
              </w:rPr>
              <w:t>11</w:t>
            </w:r>
            <w:r>
              <w:rPr>
                <w:noProof/>
                <w:webHidden/>
              </w:rPr>
              <w:fldChar w:fldCharType="end"/>
            </w:r>
          </w:hyperlink>
        </w:p>
        <w:p w:rsidR="00CD12D5" w:rsidRDefault="00A1015B">
          <w:pPr>
            <w:pStyle w:val="Sommario1"/>
            <w:tabs>
              <w:tab w:val="right" w:leader="dot" w:pos="9628"/>
            </w:tabs>
            <w:rPr>
              <w:rFonts w:asciiTheme="minorHAnsi" w:eastAsiaTheme="minorEastAsia" w:hAnsiTheme="minorHAnsi" w:cstheme="minorBidi"/>
              <w:noProof/>
              <w:kern w:val="2"/>
            </w:rPr>
          </w:pPr>
          <w:hyperlink w:anchor="_Toc140494756" w:history="1">
            <w:r w:rsidR="00CD12D5" w:rsidRPr="00E25E62">
              <w:rPr>
                <w:rStyle w:val="Collegamentoipertestuale"/>
                <w:noProof/>
              </w:rPr>
              <w:t>I PROVVEDIMENTI INDIFFERIBILI</w:t>
            </w:r>
            <w:r w:rsidR="00CD12D5">
              <w:rPr>
                <w:noProof/>
                <w:webHidden/>
              </w:rPr>
              <w:tab/>
            </w:r>
            <w:r>
              <w:rPr>
                <w:noProof/>
                <w:webHidden/>
              </w:rPr>
              <w:fldChar w:fldCharType="begin"/>
            </w:r>
            <w:r w:rsidR="00CD12D5">
              <w:rPr>
                <w:noProof/>
                <w:webHidden/>
              </w:rPr>
              <w:instrText xml:space="preserve"> PAGEREF _Toc140494756 \h </w:instrText>
            </w:r>
            <w:r>
              <w:rPr>
                <w:noProof/>
                <w:webHidden/>
              </w:rPr>
            </w:r>
            <w:r>
              <w:rPr>
                <w:noProof/>
                <w:webHidden/>
              </w:rPr>
              <w:fldChar w:fldCharType="separate"/>
            </w:r>
            <w:r w:rsidR="00CD12D5">
              <w:rPr>
                <w:noProof/>
                <w:webHidden/>
              </w:rPr>
              <w:t>14</w:t>
            </w:r>
            <w:r>
              <w:rPr>
                <w:noProof/>
                <w:webHidden/>
              </w:rPr>
              <w:fldChar w:fldCharType="end"/>
            </w:r>
          </w:hyperlink>
        </w:p>
        <w:p w:rsidR="00CD12D5" w:rsidRDefault="00A1015B">
          <w:pPr>
            <w:pStyle w:val="Sommario1"/>
            <w:tabs>
              <w:tab w:val="right" w:leader="dot" w:pos="9628"/>
            </w:tabs>
            <w:rPr>
              <w:rFonts w:asciiTheme="minorHAnsi" w:eastAsiaTheme="minorEastAsia" w:hAnsiTheme="minorHAnsi" w:cstheme="minorBidi"/>
              <w:noProof/>
              <w:kern w:val="2"/>
            </w:rPr>
          </w:pPr>
          <w:hyperlink w:anchor="_Toc140494757" w:history="1">
            <w:r w:rsidR="00CD12D5" w:rsidRPr="00E25E62">
              <w:rPr>
                <w:rStyle w:val="Collegamentoipertestuale"/>
                <w:noProof/>
              </w:rPr>
              <w:t>LE ULTERIORI DIFESE</w:t>
            </w:r>
            <w:r w:rsidR="00CD12D5">
              <w:rPr>
                <w:noProof/>
                <w:webHidden/>
              </w:rPr>
              <w:tab/>
            </w:r>
            <w:r>
              <w:rPr>
                <w:noProof/>
                <w:webHidden/>
              </w:rPr>
              <w:fldChar w:fldCharType="begin"/>
            </w:r>
            <w:r w:rsidR="00CD12D5">
              <w:rPr>
                <w:noProof/>
                <w:webHidden/>
              </w:rPr>
              <w:instrText xml:space="preserve"> PAGEREF _Toc140494757 \h </w:instrText>
            </w:r>
            <w:r>
              <w:rPr>
                <w:noProof/>
                <w:webHidden/>
              </w:rPr>
            </w:r>
            <w:r>
              <w:rPr>
                <w:noProof/>
                <w:webHidden/>
              </w:rPr>
              <w:fldChar w:fldCharType="separate"/>
            </w:r>
            <w:r w:rsidR="00CD12D5">
              <w:rPr>
                <w:noProof/>
                <w:webHidden/>
              </w:rPr>
              <w:t>15</w:t>
            </w:r>
            <w:r>
              <w:rPr>
                <w:noProof/>
                <w:webHidden/>
              </w:rPr>
              <w:fldChar w:fldCharType="end"/>
            </w:r>
          </w:hyperlink>
        </w:p>
        <w:p w:rsidR="00CD12D5" w:rsidRDefault="00A1015B">
          <w:pPr>
            <w:pStyle w:val="Sommario1"/>
            <w:tabs>
              <w:tab w:val="right" w:leader="dot" w:pos="9628"/>
            </w:tabs>
            <w:rPr>
              <w:rFonts w:asciiTheme="minorHAnsi" w:eastAsiaTheme="minorEastAsia" w:hAnsiTheme="minorHAnsi" w:cstheme="minorBidi"/>
              <w:noProof/>
              <w:kern w:val="2"/>
            </w:rPr>
          </w:pPr>
          <w:hyperlink w:anchor="_Toc140494758" w:history="1">
            <w:r w:rsidR="00CD12D5" w:rsidRPr="00E25E62">
              <w:rPr>
                <w:rStyle w:val="Collegamentoipertestuale"/>
                <w:rFonts w:asciiTheme="majorHAnsi" w:hAnsiTheme="majorHAnsi" w:cstheme="majorHAnsi"/>
                <w:bCs/>
                <w:noProof/>
                <w:lang w:eastAsia="en-US"/>
              </w:rPr>
              <w:t>L’UDIENZA DI COMPARIZIONE DELLE PARTI</w:t>
            </w:r>
            <w:r w:rsidR="00CD12D5">
              <w:rPr>
                <w:noProof/>
                <w:webHidden/>
              </w:rPr>
              <w:tab/>
            </w:r>
            <w:r>
              <w:rPr>
                <w:noProof/>
                <w:webHidden/>
              </w:rPr>
              <w:fldChar w:fldCharType="begin"/>
            </w:r>
            <w:r w:rsidR="00CD12D5">
              <w:rPr>
                <w:noProof/>
                <w:webHidden/>
              </w:rPr>
              <w:instrText xml:space="preserve"> PAGEREF _Toc140494758 \h </w:instrText>
            </w:r>
            <w:r>
              <w:rPr>
                <w:noProof/>
                <w:webHidden/>
              </w:rPr>
            </w:r>
            <w:r>
              <w:rPr>
                <w:noProof/>
                <w:webHidden/>
              </w:rPr>
              <w:fldChar w:fldCharType="separate"/>
            </w:r>
            <w:r w:rsidR="00CD12D5">
              <w:rPr>
                <w:noProof/>
                <w:webHidden/>
              </w:rPr>
              <w:t>17</w:t>
            </w:r>
            <w:r>
              <w:rPr>
                <w:noProof/>
                <w:webHidden/>
              </w:rPr>
              <w:fldChar w:fldCharType="end"/>
            </w:r>
          </w:hyperlink>
        </w:p>
        <w:p w:rsidR="00CD12D5" w:rsidRDefault="00A1015B">
          <w:pPr>
            <w:pStyle w:val="Sommario1"/>
            <w:tabs>
              <w:tab w:val="right" w:leader="dot" w:pos="9628"/>
            </w:tabs>
            <w:rPr>
              <w:rFonts w:asciiTheme="minorHAnsi" w:eastAsiaTheme="minorEastAsia" w:hAnsiTheme="minorHAnsi" w:cstheme="minorBidi"/>
              <w:noProof/>
              <w:kern w:val="2"/>
            </w:rPr>
          </w:pPr>
          <w:hyperlink w:anchor="_Toc140494759" w:history="1">
            <w:r w:rsidR="00CD12D5" w:rsidRPr="00E25E62">
              <w:rPr>
                <w:rStyle w:val="Collegamentoipertestuale"/>
                <w:rFonts w:asciiTheme="majorHAnsi" w:hAnsiTheme="majorHAnsi" w:cstheme="majorHAnsi"/>
                <w:noProof/>
                <w:lang w:eastAsia="en-US"/>
              </w:rPr>
              <w:t>LA FASE DECISORIA</w:t>
            </w:r>
            <w:r w:rsidR="00CD12D5">
              <w:rPr>
                <w:noProof/>
                <w:webHidden/>
              </w:rPr>
              <w:tab/>
            </w:r>
            <w:r>
              <w:rPr>
                <w:noProof/>
                <w:webHidden/>
              </w:rPr>
              <w:fldChar w:fldCharType="begin"/>
            </w:r>
            <w:r w:rsidR="00CD12D5">
              <w:rPr>
                <w:noProof/>
                <w:webHidden/>
              </w:rPr>
              <w:instrText xml:space="preserve"> PAGEREF _Toc140494759 \h </w:instrText>
            </w:r>
            <w:r>
              <w:rPr>
                <w:noProof/>
                <w:webHidden/>
              </w:rPr>
            </w:r>
            <w:r>
              <w:rPr>
                <w:noProof/>
                <w:webHidden/>
              </w:rPr>
              <w:fldChar w:fldCharType="separate"/>
            </w:r>
            <w:r w:rsidR="00CD12D5">
              <w:rPr>
                <w:noProof/>
                <w:webHidden/>
              </w:rPr>
              <w:t>19</w:t>
            </w:r>
            <w:r>
              <w:rPr>
                <w:noProof/>
                <w:webHidden/>
              </w:rPr>
              <w:fldChar w:fldCharType="end"/>
            </w:r>
          </w:hyperlink>
        </w:p>
        <w:p w:rsidR="00CD12D5" w:rsidRDefault="00A1015B">
          <w:pPr>
            <w:pStyle w:val="Sommario1"/>
            <w:tabs>
              <w:tab w:val="right" w:leader="dot" w:pos="9628"/>
            </w:tabs>
            <w:rPr>
              <w:rFonts w:asciiTheme="minorHAnsi" w:eastAsiaTheme="minorEastAsia" w:hAnsiTheme="minorHAnsi" w:cstheme="minorBidi"/>
              <w:noProof/>
              <w:kern w:val="2"/>
            </w:rPr>
          </w:pPr>
          <w:hyperlink w:anchor="_Toc140494760" w:history="1">
            <w:r w:rsidR="00CD12D5" w:rsidRPr="00E25E62">
              <w:rPr>
                <w:rStyle w:val="Collegamentoipertestuale"/>
                <w:rFonts w:asciiTheme="majorHAnsi" w:hAnsiTheme="majorHAnsi" w:cstheme="majorHAnsi"/>
                <w:noProof/>
                <w:lang w:eastAsia="en-US"/>
              </w:rPr>
              <w:t>IL GIUDIZIO DI APPELLO</w:t>
            </w:r>
            <w:r w:rsidR="00CD12D5">
              <w:rPr>
                <w:noProof/>
                <w:webHidden/>
              </w:rPr>
              <w:tab/>
            </w:r>
            <w:r>
              <w:rPr>
                <w:noProof/>
                <w:webHidden/>
              </w:rPr>
              <w:fldChar w:fldCharType="begin"/>
            </w:r>
            <w:r w:rsidR="00CD12D5">
              <w:rPr>
                <w:noProof/>
                <w:webHidden/>
              </w:rPr>
              <w:instrText xml:space="preserve"> PAGEREF _Toc140494760 \h </w:instrText>
            </w:r>
            <w:r>
              <w:rPr>
                <w:noProof/>
                <w:webHidden/>
              </w:rPr>
            </w:r>
            <w:r>
              <w:rPr>
                <w:noProof/>
                <w:webHidden/>
              </w:rPr>
              <w:fldChar w:fldCharType="separate"/>
            </w:r>
            <w:r w:rsidR="00CD12D5">
              <w:rPr>
                <w:noProof/>
                <w:webHidden/>
              </w:rPr>
              <w:t>21</w:t>
            </w:r>
            <w:r>
              <w:rPr>
                <w:noProof/>
                <w:webHidden/>
              </w:rPr>
              <w:fldChar w:fldCharType="end"/>
            </w:r>
          </w:hyperlink>
        </w:p>
        <w:p w:rsidR="00CD12D5" w:rsidRDefault="00A1015B">
          <w:r>
            <w:rPr>
              <w:b/>
              <w:bCs/>
            </w:rPr>
            <w:fldChar w:fldCharType="end"/>
          </w:r>
        </w:p>
      </w:sdtContent>
    </w:sdt>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Default="00CD12D5" w:rsidP="00AD45BF">
      <w:pPr>
        <w:spacing w:after="120" w:line="240" w:lineRule="auto"/>
      </w:pPr>
    </w:p>
    <w:p w:rsidR="00CD12D5" w:rsidRPr="00AD45BF" w:rsidRDefault="00CD12D5" w:rsidP="00AD45BF">
      <w:pPr>
        <w:spacing w:after="120" w:line="240" w:lineRule="auto"/>
      </w:pPr>
    </w:p>
    <w:p w:rsidR="00C93DB4" w:rsidRPr="00083284" w:rsidRDefault="00083284" w:rsidP="00083284">
      <w:pPr>
        <w:pStyle w:val="Titolo1"/>
        <w:spacing w:before="0" w:line="240" w:lineRule="auto"/>
        <w:jc w:val="center"/>
        <w:rPr>
          <w:rFonts w:asciiTheme="majorHAnsi" w:eastAsia="Times New Roman" w:hAnsiTheme="majorHAnsi" w:cstheme="majorHAnsi"/>
          <w:b w:val="0"/>
          <w:color w:val="FF0000"/>
          <w:sz w:val="24"/>
          <w:szCs w:val="24"/>
        </w:rPr>
      </w:pPr>
      <w:bookmarkStart w:id="0" w:name="_Toc140494751"/>
      <w:r>
        <w:rPr>
          <w:rFonts w:asciiTheme="majorHAnsi" w:eastAsia="Times New Roman" w:hAnsiTheme="majorHAnsi" w:cstheme="majorHAnsi"/>
          <w:color w:val="FF0000"/>
          <w:sz w:val="24"/>
          <w:szCs w:val="24"/>
        </w:rPr>
        <w:lastRenderedPageBreak/>
        <w:t>L’</w:t>
      </w:r>
      <w:r w:rsidR="00C93DB4" w:rsidRPr="00083284">
        <w:rPr>
          <w:rFonts w:asciiTheme="majorHAnsi" w:eastAsia="Times New Roman" w:hAnsiTheme="majorHAnsi" w:cstheme="majorHAnsi"/>
          <w:color w:val="FF0000"/>
          <w:sz w:val="24"/>
          <w:szCs w:val="24"/>
        </w:rPr>
        <w:t>AMBITO DI APPLICAZIONE</w:t>
      </w:r>
      <w:bookmarkEnd w:id="0"/>
    </w:p>
    <w:p w:rsidR="00AB5FF5" w:rsidRPr="00083284" w:rsidRDefault="00EC75FC" w:rsidP="00083284">
      <w:pPr>
        <w:spacing w:after="120" w:line="240" w:lineRule="auto"/>
        <w:jc w:val="center"/>
        <w:rPr>
          <w:rFonts w:asciiTheme="majorHAnsi" w:eastAsia="Times New Roman" w:hAnsiTheme="majorHAnsi" w:cstheme="majorHAnsi"/>
          <w:b/>
          <w:color w:val="FF0000"/>
          <w:sz w:val="24"/>
          <w:szCs w:val="24"/>
        </w:rPr>
      </w:pPr>
      <w:r w:rsidRPr="00083284">
        <w:rPr>
          <w:rFonts w:asciiTheme="majorHAnsi" w:eastAsia="Times New Roman" w:hAnsiTheme="majorHAnsi" w:cstheme="majorHAnsi"/>
          <w:b/>
          <w:color w:val="FF0000"/>
          <w:sz w:val="24"/>
          <w:szCs w:val="24"/>
        </w:rPr>
        <w:t xml:space="preserve">(Art. 473 </w:t>
      </w:r>
      <w:r w:rsidRPr="00083284">
        <w:rPr>
          <w:rFonts w:asciiTheme="majorHAnsi" w:eastAsia="Times New Roman" w:hAnsiTheme="majorHAnsi" w:cstheme="majorHAnsi"/>
          <w:b/>
          <w:i/>
          <w:iCs/>
          <w:color w:val="FF0000"/>
          <w:sz w:val="24"/>
          <w:szCs w:val="24"/>
        </w:rPr>
        <w:t>bis</w:t>
      </w:r>
      <w:r w:rsidRPr="00083284">
        <w:rPr>
          <w:rFonts w:asciiTheme="majorHAnsi" w:eastAsia="Times New Roman" w:hAnsiTheme="majorHAnsi" w:cstheme="majorHAnsi"/>
          <w:b/>
          <w:color w:val="FF0000"/>
          <w:sz w:val="24"/>
          <w:szCs w:val="24"/>
        </w:rPr>
        <w:t>)</w:t>
      </w:r>
    </w:p>
    <w:p w:rsidR="00C93DB4" w:rsidRPr="00AB5FF5" w:rsidRDefault="00C93DB4" w:rsidP="00083284">
      <w:pPr>
        <w:spacing w:after="120" w:line="240" w:lineRule="auto"/>
        <w:ind w:firstLine="425"/>
        <w:jc w:val="both"/>
        <w:rPr>
          <w:rFonts w:asciiTheme="majorHAnsi" w:eastAsia="Times New Roman" w:hAnsiTheme="majorHAnsi" w:cstheme="majorHAnsi"/>
          <w:sz w:val="24"/>
          <w:szCs w:val="24"/>
        </w:rPr>
      </w:pPr>
    </w:p>
    <w:p w:rsidR="00C93DB4" w:rsidRPr="00AB5FF5" w:rsidRDefault="006D70B1" w:rsidP="00083284">
      <w:pPr>
        <w:spacing w:after="120" w:line="240" w:lineRule="auto"/>
        <w:ind w:firstLine="425"/>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La Riforma Cartabia (D</w:t>
      </w:r>
      <w:r w:rsidR="00C93DB4" w:rsidRPr="00AB5FF5">
        <w:rPr>
          <w:rFonts w:asciiTheme="majorHAnsi" w:eastAsia="Times New Roman" w:hAnsiTheme="majorHAnsi" w:cstheme="majorHAnsi"/>
          <w:sz w:val="24"/>
          <w:szCs w:val="24"/>
        </w:rPr>
        <w:t>.lgs. 10 ottobre 2022, n. 149</w:t>
      </w:r>
      <w:r w:rsidR="006C3480">
        <w:rPr>
          <w:rFonts w:asciiTheme="majorHAnsi" w:eastAsia="Times New Roman" w:hAnsiTheme="majorHAnsi" w:cstheme="majorHAnsi"/>
          <w:sz w:val="24"/>
          <w:szCs w:val="24"/>
        </w:rPr>
        <w:t>), innestando</w:t>
      </w:r>
      <w:r>
        <w:rPr>
          <w:rFonts w:asciiTheme="majorHAnsi" w:eastAsia="Times New Roman" w:hAnsiTheme="majorHAnsi" w:cstheme="majorHAnsi"/>
          <w:sz w:val="24"/>
          <w:szCs w:val="24"/>
        </w:rPr>
        <w:t xml:space="preserve"> </w:t>
      </w:r>
      <w:r w:rsidRPr="006D70B1">
        <w:rPr>
          <w:rFonts w:asciiTheme="majorHAnsi" w:eastAsia="Times New Roman" w:hAnsiTheme="majorHAnsi" w:cstheme="majorHAnsi"/>
          <w:sz w:val="24"/>
          <w:szCs w:val="24"/>
        </w:rPr>
        <w:t>nel Libro II</w:t>
      </w:r>
      <w:r>
        <w:rPr>
          <w:rFonts w:asciiTheme="majorHAnsi" w:eastAsia="Times New Roman" w:hAnsiTheme="majorHAnsi" w:cstheme="majorHAnsi"/>
          <w:i/>
          <w:sz w:val="24"/>
          <w:szCs w:val="24"/>
        </w:rPr>
        <w:t xml:space="preserve"> </w:t>
      </w:r>
      <w:r>
        <w:rPr>
          <w:rFonts w:asciiTheme="majorHAnsi" w:eastAsia="Times New Roman" w:hAnsiTheme="majorHAnsi" w:cstheme="majorHAnsi"/>
          <w:sz w:val="24"/>
          <w:szCs w:val="24"/>
        </w:rPr>
        <w:t>del nostro codice di rito il nuovo Titolo IV-</w:t>
      </w:r>
      <w:r w:rsidRPr="006D70B1">
        <w:rPr>
          <w:rFonts w:asciiTheme="majorHAnsi" w:eastAsia="Times New Roman" w:hAnsiTheme="majorHAnsi" w:cstheme="majorHAnsi"/>
          <w:i/>
          <w:sz w:val="24"/>
          <w:szCs w:val="24"/>
        </w:rPr>
        <w:t>bis</w:t>
      </w:r>
      <w:r w:rsidR="00977518">
        <w:rPr>
          <w:rFonts w:asciiTheme="majorHAnsi" w:eastAsia="Times New Roman" w:hAnsiTheme="majorHAnsi" w:cstheme="majorHAnsi"/>
          <w:sz w:val="24"/>
          <w:szCs w:val="24"/>
        </w:rPr>
        <w:t>,</w:t>
      </w:r>
      <w:r w:rsidR="006C3480">
        <w:rPr>
          <w:rFonts w:asciiTheme="majorHAnsi" w:eastAsia="Times New Roman" w:hAnsiTheme="majorHAnsi" w:cstheme="majorHAnsi"/>
          <w:sz w:val="24"/>
          <w:szCs w:val="24"/>
        </w:rPr>
        <w:t xml:space="preserve"> ha</w:t>
      </w:r>
      <w:r>
        <w:rPr>
          <w:rFonts w:asciiTheme="majorHAnsi" w:eastAsia="Times New Roman" w:hAnsiTheme="majorHAnsi" w:cstheme="majorHAnsi"/>
          <w:sz w:val="24"/>
          <w:szCs w:val="24"/>
        </w:rPr>
        <w:t xml:space="preserve"> </w:t>
      </w:r>
      <w:r w:rsidR="00810E2E">
        <w:rPr>
          <w:rFonts w:asciiTheme="majorHAnsi" w:eastAsia="Times New Roman" w:hAnsiTheme="majorHAnsi" w:cstheme="majorHAnsi"/>
          <w:sz w:val="24"/>
          <w:szCs w:val="24"/>
        </w:rPr>
        <w:t>introdotto</w:t>
      </w:r>
      <w:r>
        <w:rPr>
          <w:rFonts w:asciiTheme="majorHAnsi" w:eastAsia="Times New Roman" w:hAnsiTheme="majorHAnsi" w:cstheme="majorHAnsi"/>
          <w:sz w:val="24"/>
          <w:szCs w:val="24"/>
        </w:rPr>
        <w:t xml:space="preserve"> un </w:t>
      </w:r>
      <w:r w:rsidR="004A4C11">
        <w:rPr>
          <w:rFonts w:asciiTheme="majorHAnsi" w:eastAsia="Times New Roman" w:hAnsiTheme="majorHAnsi" w:cstheme="majorHAnsi"/>
          <w:sz w:val="24"/>
          <w:szCs w:val="24"/>
        </w:rPr>
        <w:t>rito unificato applicabile</w:t>
      </w:r>
      <w:r w:rsidR="004A4C11" w:rsidRPr="00AB5FF5">
        <w:rPr>
          <w:rFonts w:asciiTheme="majorHAnsi" w:eastAsia="Times New Roman" w:hAnsiTheme="majorHAnsi" w:cstheme="majorHAnsi"/>
          <w:sz w:val="24"/>
          <w:szCs w:val="24"/>
        </w:rPr>
        <w:t xml:space="preserve"> a tutti i procedimenti relativi allo </w:t>
      </w:r>
      <w:r w:rsidR="004A4C11" w:rsidRPr="00AD45BF">
        <w:rPr>
          <w:rFonts w:asciiTheme="majorHAnsi" w:eastAsia="Times New Roman" w:hAnsiTheme="majorHAnsi" w:cstheme="majorHAnsi"/>
          <w:b/>
          <w:sz w:val="24"/>
          <w:szCs w:val="24"/>
        </w:rPr>
        <w:t>stato delle persone, ai minorenni e alle famiglie, attribuiti alla competenza del tribunale ordinario, del giudice tutelare e del tribunale per i minorenni</w:t>
      </w:r>
      <w:r>
        <w:rPr>
          <w:rFonts w:asciiTheme="majorHAnsi" w:eastAsia="Times New Roman" w:hAnsiTheme="majorHAnsi" w:cstheme="majorHAnsi"/>
          <w:sz w:val="24"/>
          <w:szCs w:val="24"/>
        </w:rPr>
        <w:t>,</w:t>
      </w:r>
      <w:r w:rsidR="004A4C11">
        <w:rPr>
          <w:rFonts w:asciiTheme="majorHAnsi" w:eastAsia="Times New Roman" w:hAnsiTheme="majorHAnsi" w:cstheme="majorHAnsi"/>
          <w:sz w:val="24"/>
          <w:szCs w:val="24"/>
        </w:rPr>
        <w:t xml:space="preserve"> </w:t>
      </w:r>
      <w:r w:rsidR="004A4C11" w:rsidRPr="00CD12D5">
        <w:rPr>
          <w:rFonts w:asciiTheme="majorHAnsi" w:eastAsia="Times New Roman" w:hAnsiTheme="majorHAnsi" w:cstheme="majorHAnsi"/>
          <w:i/>
          <w:iCs/>
          <w:sz w:val="24"/>
          <w:szCs w:val="24"/>
        </w:rPr>
        <w:t>ex</w:t>
      </w:r>
      <w:r w:rsidR="004A4C11">
        <w:rPr>
          <w:rFonts w:asciiTheme="majorHAnsi" w:eastAsia="Times New Roman" w:hAnsiTheme="majorHAnsi" w:cstheme="majorHAnsi"/>
          <w:sz w:val="24"/>
          <w:szCs w:val="24"/>
        </w:rPr>
        <w:t xml:space="preserve"> </w:t>
      </w:r>
      <w:r w:rsidR="004A4C11" w:rsidRPr="00AB5FF5">
        <w:rPr>
          <w:rFonts w:asciiTheme="majorHAnsi" w:eastAsia="Times New Roman" w:hAnsiTheme="majorHAnsi" w:cstheme="majorHAnsi"/>
          <w:sz w:val="24"/>
          <w:szCs w:val="24"/>
        </w:rPr>
        <w:t xml:space="preserve">artt. 473 </w:t>
      </w:r>
      <w:r w:rsidR="004A4C11" w:rsidRPr="00AB5FF5">
        <w:rPr>
          <w:rFonts w:asciiTheme="majorHAnsi" w:eastAsia="Times New Roman" w:hAnsiTheme="majorHAnsi" w:cstheme="majorHAnsi"/>
          <w:i/>
          <w:iCs/>
          <w:sz w:val="24"/>
          <w:szCs w:val="24"/>
        </w:rPr>
        <w:t>bis</w:t>
      </w:r>
      <w:r w:rsidR="004A4C11" w:rsidRPr="00AB5FF5">
        <w:rPr>
          <w:rFonts w:asciiTheme="majorHAnsi" w:eastAsia="Times New Roman" w:hAnsiTheme="majorHAnsi" w:cstheme="majorHAnsi"/>
          <w:sz w:val="24"/>
          <w:szCs w:val="24"/>
        </w:rPr>
        <w:t xml:space="preserve"> e ss. c.p.c.</w:t>
      </w:r>
      <w:r w:rsidR="00C93DB4" w:rsidRPr="00AB5FF5">
        <w:rPr>
          <w:rFonts w:asciiTheme="majorHAnsi" w:eastAsia="Times New Roman" w:hAnsiTheme="majorHAnsi" w:cstheme="majorHAnsi"/>
          <w:sz w:val="24"/>
          <w:szCs w:val="24"/>
        </w:rPr>
        <w:t xml:space="preserve"> </w:t>
      </w:r>
    </w:p>
    <w:p w:rsidR="00AD45BF" w:rsidRDefault="004A4C11" w:rsidP="00083284">
      <w:pPr>
        <w:spacing w:after="120" w:line="240" w:lineRule="auto"/>
        <w:ind w:firstLine="425"/>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In ossequio al disposto di cui all’</w:t>
      </w:r>
      <w:r w:rsidR="00C93DB4" w:rsidRPr="00AB5FF5">
        <w:rPr>
          <w:rFonts w:asciiTheme="majorHAnsi" w:eastAsia="Times New Roman" w:hAnsiTheme="majorHAnsi" w:cstheme="majorHAnsi"/>
          <w:sz w:val="24"/>
          <w:szCs w:val="24"/>
        </w:rPr>
        <w:t xml:space="preserve">art. 473 </w:t>
      </w:r>
      <w:r w:rsidR="00C93DB4" w:rsidRPr="00AB5FF5">
        <w:rPr>
          <w:rFonts w:asciiTheme="majorHAnsi" w:eastAsia="Times New Roman" w:hAnsiTheme="majorHAnsi" w:cstheme="majorHAnsi"/>
          <w:i/>
          <w:iCs/>
          <w:sz w:val="24"/>
          <w:szCs w:val="24"/>
        </w:rPr>
        <w:t>bis</w:t>
      </w:r>
      <w:r w:rsidR="00C93DB4" w:rsidRPr="00AB5FF5">
        <w:rPr>
          <w:rFonts w:asciiTheme="majorHAnsi" w:eastAsia="Times New Roman" w:hAnsiTheme="majorHAnsi" w:cstheme="majorHAnsi"/>
          <w:sz w:val="24"/>
          <w:szCs w:val="24"/>
        </w:rPr>
        <w:t xml:space="preserve"> c.p.c</w:t>
      </w:r>
      <w:r w:rsidR="00083284">
        <w:rPr>
          <w:rFonts w:asciiTheme="majorHAnsi" w:eastAsia="Times New Roman" w:hAnsiTheme="majorHAnsi" w:cstheme="majorHAnsi"/>
          <w:sz w:val="24"/>
          <w:szCs w:val="24"/>
        </w:rPr>
        <w:t>.</w:t>
      </w:r>
      <w:r w:rsidR="00C93DB4" w:rsidRPr="00AB5FF5">
        <w:rPr>
          <w:rStyle w:val="Rimandonotaapidipagina"/>
          <w:rFonts w:asciiTheme="majorHAnsi" w:eastAsia="Times New Roman" w:hAnsiTheme="majorHAnsi" w:cstheme="majorHAnsi"/>
          <w:sz w:val="24"/>
          <w:szCs w:val="24"/>
        </w:rPr>
        <w:footnoteReference w:id="1"/>
      </w:r>
      <w:r w:rsidR="001040B9">
        <w:rPr>
          <w:rFonts w:asciiTheme="majorHAnsi" w:eastAsia="Times New Roman" w:hAnsiTheme="majorHAnsi" w:cstheme="majorHAnsi"/>
          <w:sz w:val="24"/>
          <w:szCs w:val="24"/>
        </w:rPr>
        <w:t xml:space="preserve">, in particolare, </w:t>
      </w:r>
      <w:r w:rsidR="00C93DB4" w:rsidRPr="00AB5FF5">
        <w:rPr>
          <w:rFonts w:asciiTheme="majorHAnsi" w:eastAsia="Times New Roman" w:hAnsiTheme="majorHAnsi" w:cstheme="majorHAnsi"/>
          <w:sz w:val="24"/>
          <w:szCs w:val="24"/>
        </w:rPr>
        <w:t xml:space="preserve">il nuovo procedimento si applica nei casi di: </w:t>
      </w:r>
    </w:p>
    <w:p w:rsidR="00AD45BF"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1: Impugnazione, annullamento, simulazione del matrimonio; </w:t>
      </w:r>
    </w:p>
    <w:p w:rsidR="00AD45BF"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2. Azione di nullità e annullamento dell’unione civile; </w:t>
      </w:r>
    </w:p>
    <w:p w:rsidR="00AD45BF"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3. Separazione, scioglimento o cessazione degli effetti civili del matrimonio o dell’unione civile e regolamento o revisione delle condizioni di esercizio della responsabilità genitoriale; </w:t>
      </w:r>
    </w:p>
    <w:p w:rsidR="00AD45BF"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4. Scioglimento delle convivenze di fatto; </w:t>
      </w:r>
    </w:p>
    <w:p w:rsidR="00AD45BF"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5. Controversie relative allo stato di filiazione; </w:t>
      </w:r>
    </w:p>
    <w:p w:rsidR="00C93DB4"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6. Procedimenti in materia di adozione dei maggiorenni.</w:t>
      </w:r>
    </w:p>
    <w:p w:rsidR="007A79BD" w:rsidRPr="00AB5FF5" w:rsidRDefault="007A79BD" w:rsidP="00083284">
      <w:pPr>
        <w:spacing w:after="120" w:line="240" w:lineRule="auto"/>
        <w:ind w:firstLine="425"/>
        <w:jc w:val="both"/>
        <w:rPr>
          <w:rFonts w:asciiTheme="majorHAnsi" w:eastAsia="Times New Roman" w:hAnsiTheme="majorHAnsi" w:cstheme="majorHAnsi"/>
          <w:sz w:val="24"/>
          <w:szCs w:val="24"/>
        </w:rPr>
      </w:pPr>
    </w:p>
    <w:p w:rsidR="007A79BD"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A questa regola generale seguono </w:t>
      </w:r>
      <w:r w:rsidRPr="00F95774">
        <w:rPr>
          <w:rFonts w:asciiTheme="majorHAnsi" w:eastAsia="Times New Roman" w:hAnsiTheme="majorHAnsi" w:cstheme="majorHAnsi"/>
          <w:b/>
          <w:sz w:val="24"/>
          <w:szCs w:val="24"/>
        </w:rPr>
        <w:t>tre eccezioni</w:t>
      </w:r>
      <w:r w:rsidRPr="00AB5FF5">
        <w:rPr>
          <w:rFonts w:asciiTheme="majorHAnsi" w:eastAsia="Times New Roman" w:hAnsiTheme="majorHAnsi" w:cstheme="majorHAnsi"/>
          <w:sz w:val="24"/>
          <w:szCs w:val="24"/>
        </w:rPr>
        <w:t xml:space="preserve">, per cui le disposizioni del procedimento in esame non si applicano: </w:t>
      </w:r>
    </w:p>
    <w:p w:rsidR="007A79BD"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1. Nei casi in cui la legge «dispone diversamente»; </w:t>
      </w:r>
    </w:p>
    <w:p w:rsidR="007A79BD"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2. Per i procedimenti volti alla dichiarazione di adottabilità e di adozione di minori; </w:t>
      </w:r>
    </w:p>
    <w:p w:rsidR="00C93DB4"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3. Per i procedimenti attribuiti alla competenza delle sezioni specializzate in materia di immigrazione, protezione internazionale e libera circolazione dei cittadini dell’UE.</w:t>
      </w:r>
    </w:p>
    <w:p w:rsidR="00F95774" w:rsidRPr="00AB5FF5" w:rsidRDefault="00F95774" w:rsidP="00083284">
      <w:pPr>
        <w:spacing w:after="120" w:line="240" w:lineRule="auto"/>
        <w:ind w:firstLine="425"/>
        <w:jc w:val="both"/>
        <w:rPr>
          <w:rFonts w:asciiTheme="majorHAnsi" w:eastAsia="Times New Roman" w:hAnsiTheme="majorHAnsi" w:cstheme="majorHAnsi"/>
          <w:sz w:val="24"/>
          <w:szCs w:val="24"/>
        </w:rPr>
      </w:pPr>
    </w:p>
    <w:p w:rsidR="00C93DB4" w:rsidRPr="00AB5FF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Si precisa che l’uso del termine “famiglie” mira a includere tutti modelli familiari, quindi sia coppie unite in matrimonio, sia convivenze di fatto. Pertanto, si ribadisce, le nuove norme si applicano anche alle unioni civili tra persone dello stesso sesso, per </w:t>
      </w:r>
      <w:r w:rsidR="000422B5">
        <w:rPr>
          <w:rFonts w:asciiTheme="majorHAnsi" w:eastAsia="Times New Roman" w:hAnsiTheme="majorHAnsi" w:cstheme="majorHAnsi"/>
          <w:sz w:val="24"/>
          <w:szCs w:val="24"/>
        </w:rPr>
        <w:t>le quali</w:t>
      </w:r>
      <w:r w:rsidRPr="00AB5FF5">
        <w:rPr>
          <w:rFonts w:asciiTheme="majorHAnsi" w:eastAsia="Times New Roman" w:hAnsiTheme="majorHAnsi" w:cstheme="majorHAnsi"/>
          <w:sz w:val="24"/>
          <w:szCs w:val="24"/>
        </w:rPr>
        <w:t xml:space="preserve"> l’applicabilità</w:t>
      </w:r>
      <w:r w:rsidR="000422B5">
        <w:rPr>
          <w:rFonts w:asciiTheme="majorHAnsi" w:eastAsia="Times New Roman" w:hAnsiTheme="majorHAnsi" w:cstheme="majorHAnsi"/>
          <w:sz w:val="24"/>
          <w:szCs w:val="24"/>
        </w:rPr>
        <w:t xml:space="preserve"> delle disposizioni processuali</w:t>
      </w:r>
      <w:r w:rsidRPr="00AB5FF5">
        <w:rPr>
          <w:rFonts w:asciiTheme="majorHAnsi" w:eastAsia="Times New Roman" w:hAnsiTheme="majorHAnsi" w:cstheme="majorHAnsi"/>
          <w:sz w:val="24"/>
          <w:szCs w:val="24"/>
        </w:rPr>
        <w:t xml:space="preserve"> è stata espressamente prevista nell’art. 1, co. 25, della legge 20 maggio 2016, n. 76, («si applicano, in quanto compatibili (…) le disposizioni di cui al Titolo IV-bis del libro secondo del codice di procedura civile (…)». Inoltre, il nuovo procedimento assorbe anche le controversie tra genitori non legati da vincolo matrimoniale</w:t>
      </w:r>
      <w:r w:rsidRPr="00AB5FF5">
        <w:rPr>
          <w:rStyle w:val="Rimandonotaapidipagina"/>
          <w:rFonts w:asciiTheme="majorHAnsi" w:eastAsia="Times New Roman" w:hAnsiTheme="majorHAnsi" w:cstheme="majorHAnsi"/>
          <w:sz w:val="24"/>
          <w:szCs w:val="24"/>
        </w:rPr>
        <w:footnoteReference w:id="2"/>
      </w:r>
      <w:r w:rsidRPr="00AB5FF5">
        <w:rPr>
          <w:rFonts w:asciiTheme="majorHAnsi" w:eastAsia="Times New Roman" w:hAnsiTheme="majorHAnsi" w:cstheme="majorHAnsi"/>
          <w:sz w:val="24"/>
          <w:szCs w:val="24"/>
        </w:rPr>
        <w:t>.</w:t>
      </w:r>
    </w:p>
    <w:p w:rsidR="00C93DB4" w:rsidRPr="00AB5FF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lastRenderedPageBreak/>
        <w:t xml:space="preserve">La collocazione del Tit. VI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nell’architettura dell’impianto </w:t>
      </w:r>
      <w:proofErr w:type="spellStart"/>
      <w:r w:rsidRPr="00AB5FF5">
        <w:rPr>
          <w:rFonts w:asciiTheme="majorHAnsi" w:eastAsia="Times New Roman" w:hAnsiTheme="majorHAnsi" w:cstheme="majorHAnsi"/>
          <w:sz w:val="24"/>
          <w:szCs w:val="24"/>
        </w:rPr>
        <w:t>codicistico</w:t>
      </w:r>
      <w:proofErr w:type="spellEnd"/>
      <w:r w:rsidRPr="00AB5FF5">
        <w:rPr>
          <w:rFonts w:asciiTheme="majorHAnsi" w:eastAsia="Times New Roman" w:hAnsiTheme="majorHAnsi" w:cstheme="majorHAnsi"/>
          <w:sz w:val="24"/>
          <w:szCs w:val="24"/>
        </w:rPr>
        <w:t xml:space="preserve">, all’interno del </w:t>
      </w:r>
      <w:proofErr w:type="spellStart"/>
      <w:r w:rsidRPr="00AB5FF5">
        <w:rPr>
          <w:rFonts w:asciiTheme="majorHAnsi" w:eastAsia="Times New Roman" w:hAnsiTheme="majorHAnsi" w:cstheme="majorHAnsi"/>
          <w:sz w:val="24"/>
          <w:szCs w:val="24"/>
        </w:rPr>
        <w:t>Lib</w:t>
      </w:r>
      <w:proofErr w:type="spellEnd"/>
      <w:r w:rsidRPr="00AB5FF5">
        <w:rPr>
          <w:rFonts w:asciiTheme="majorHAnsi" w:eastAsia="Times New Roman" w:hAnsiTheme="majorHAnsi" w:cstheme="majorHAnsi"/>
          <w:sz w:val="24"/>
          <w:szCs w:val="24"/>
        </w:rPr>
        <w:t xml:space="preserve">. II c.p.c., sembrerebbe escludere che il procedimento in materia di persone, minorenni e famiglie sia un rito speciale (inseriti nel </w:t>
      </w:r>
      <w:proofErr w:type="spellStart"/>
      <w:r w:rsidRPr="00AB5FF5">
        <w:rPr>
          <w:rFonts w:asciiTheme="majorHAnsi" w:eastAsia="Times New Roman" w:hAnsiTheme="majorHAnsi" w:cstheme="majorHAnsi"/>
          <w:sz w:val="24"/>
          <w:szCs w:val="24"/>
        </w:rPr>
        <w:t>Lib</w:t>
      </w:r>
      <w:proofErr w:type="spellEnd"/>
      <w:r w:rsidRPr="00AB5FF5">
        <w:rPr>
          <w:rFonts w:asciiTheme="majorHAnsi" w:eastAsia="Times New Roman" w:hAnsiTheme="majorHAnsi" w:cstheme="majorHAnsi"/>
          <w:sz w:val="24"/>
          <w:szCs w:val="24"/>
        </w:rPr>
        <w:t xml:space="preserve">. IV); più propriamente, tale procedimento si qualifica come un modello processuale generale. Si tratterebbe, quindi, di un </w:t>
      </w:r>
      <w:r w:rsidRPr="00F95774">
        <w:rPr>
          <w:rFonts w:asciiTheme="majorHAnsi" w:eastAsia="Times New Roman" w:hAnsiTheme="majorHAnsi" w:cstheme="majorHAnsi"/>
          <w:b/>
          <w:sz w:val="24"/>
          <w:szCs w:val="24"/>
        </w:rPr>
        <w:t>processo ordinario di cognizione</w:t>
      </w:r>
      <w:r w:rsidRPr="00AB5FF5">
        <w:rPr>
          <w:rFonts w:asciiTheme="majorHAnsi" w:eastAsia="Times New Roman" w:hAnsiTheme="majorHAnsi" w:cstheme="majorHAnsi"/>
          <w:sz w:val="24"/>
          <w:szCs w:val="24"/>
        </w:rPr>
        <w:t xml:space="preserve">, con un </w:t>
      </w:r>
      <w:r w:rsidRPr="00AB5FF5">
        <w:rPr>
          <w:rFonts w:asciiTheme="majorHAnsi" w:eastAsia="Times New Roman" w:hAnsiTheme="majorHAnsi" w:cstheme="majorHAnsi"/>
          <w:i/>
          <w:iCs/>
          <w:sz w:val="24"/>
          <w:szCs w:val="24"/>
        </w:rPr>
        <w:t>quid</w:t>
      </w:r>
      <w:r w:rsidRPr="00AB5FF5">
        <w:rPr>
          <w:rFonts w:asciiTheme="majorHAnsi" w:eastAsia="Times New Roman" w:hAnsiTheme="majorHAnsi" w:cstheme="majorHAnsi"/>
          <w:sz w:val="24"/>
          <w:szCs w:val="24"/>
        </w:rPr>
        <w:t xml:space="preserve"> in più: data la particolare sensibilità della materia, la disciplina codicistica offre rimedi e tutele particolareggiate e più incisive.</w:t>
      </w:r>
    </w:p>
    <w:p w:rsidR="00C93DB4" w:rsidRDefault="00C93DB4"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205491" w:rsidRDefault="00205491" w:rsidP="00083284">
      <w:pPr>
        <w:spacing w:after="120" w:line="240" w:lineRule="auto"/>
        <w:ind w:firstLine="425"/>
        <w:jc w:val="both"/>
        <w:rPr>
          <w:rFonts w:asciiTheme="majorHAnsi" w:eastAsia="Times New Roman" w:hAnsiTheme="majorHAnsi" w:cstheme="majorHAnsi"/>
          <w:sz w:val="24"/>
          <w:szCs w:val="24"/>
        </w:rPr>
      </w:pPr>
    </w:p>
    <w:p w:rsidR="00205491" w:rsidRDefault="00205491" w:rsidP="00083284">
      <w:pPr>
        <w:spacing w:after="120" w:line="240" w:lineRule="auto"/>
        <w:ind w:firstLine="425"/>
        <w:jc w:val="both"/>
        <w:rPr>
          <w:rFonts w:asciiTheme="majorHAnsi" w:eastAsia="Times New Roman" w:hAnsiTheme="majorHAnsi" w:cstheme="majorHAnsi"/>
          <w:sz w:val="24"/>
          <w:szCs w:val="24"/>
        </w:rPr>
      </w:pPr>
    </w:p>
    <w:p w:rsidR="000422B5" w:rsidRDefault="000422B5" w:rsidP="00083284">
      <w:pPr>
        <w:spacing w:after="120" w:line="240" w:lineRule="auto"/>
        <w:ind w:firstLine="425"/>
        <w:jc w:val="both"/>
        <w:rPr>
          <w:rFonts w:asciiTheme="majorHAnsi" w:eastAsia="Times New Roman" w:hAnsiTheme="majorHAnsi" w:cstheme="majorHAnsi"/>
          <w:sz w:val="24"/>
          <w:szCs w:val="24"/>
        </w:rPr>
      </w:pPr>
    </w:p>
    <w:p w:rsidR="000422B5" w:rsidRDefault="000422B5" w:rsidP="00083284">
      <w:pPr>
        <w:spacing w:after="120" w:line="240" w:lineRule="auto"/>
        <w:ind w:firstLine="425"/>
        <w:jc w:val="both"/>
        <w:rPr>
          <w:rFonts w:asciiTheme="majorHAnsi" w:eastAsia="Times New Roman" w:hAnsiTheme="majorHAnsi" w:cstheme="majorHAnsi"/>
          <w:sz w:val="24"/>
          <w:szCs w:val="24"/>
        </w:rPr>
      </w:pPr>
    </w:p>
    <w:p w:rsidR="000422B5" w:rsidRDefault="000422B5" w:rsidP="00083284">
      <w:pPr>
        <w:spacing w:after="120" w:line="240" w:lineRule="auto"/>
        <w:ind w:firstLine="425"/>
        <w:jc w:val="both"/>
        <w:rPr>
          <w:rFonts w:asciiTheme="majorHAnsi" w:eastAsia="Times New Roman" w:hAnsiTheme="majorHAnsi" w:cstheme="majorHAnsi"/>
          <w:sz w:val="24"/>
          <w:szCs w:val="24"/>
        </w:rPr>
      </w:pPr>
    </w:p>
    <w:p w:rsidR="000422B5" w:rsidRDefault="000422B5" w:rsidP="00083284">
      <w:pPr>
        <w:spacing w:after="120" w:line="240" w:lineRule="auto"/>
        <w:ind w:firstLine="425"/>
        <w:jc w:val="both"/>
        <w:rPr>
          <w:rFonts w:asciiTheme="majorHAnsi" w:eastAsia="Times New Roman" w:hAnsiTheme="majorHAnsi" w:cstheme="majorHAnsi"/>
          <w:sz w:val="24"/>
          <w:szCs w:val="24"/>
        </w:rPr>
      </w:pPr>
    </w:p>
    <w:p w:rsidR="000422B5" w:rsidRDefault="000422B5" w:rsidP="00083284">
      <w:pPr>
        <w:spacing w:after="120" w:line="240" w:lineRule="auto"/>
        <w:ind w:firstLine="425"/>
        <w:jc w:val="both"/>
        <w:rPr>
          <w:rFonts w:asciiTheme="majorHAnsi" w:eastAsia="Times New Roman" w:hAnsiTheme="majorHAnsi" w:cstheme="majorHAnsi"/>
          <w:sz w:val="24"/>
          <w:szCs w:val="24"/>
        </w:rPr>
      </w:pPr>
    </w:p>
    <w:p w:rsidR="000422B5" w:rsidRPr="00AB5FF5" w:rsidRDefault="000422B5" w:rsidP="00083284">
      <w:pPr>
        <w:spacing w:after="120" w:line="240" w:lineRule="auto"/>
        <w:ind w:firstLine="425"/>
        <w:jc w:val="both"/>
        <w:rPr>
          <w:rFonts w:asciiTheme="majorHAnsi" w:eastAsia="Times New Roman" w:hAnsiTheme="majorHAnsi" w:cstheme="majorHAnsi"/>
          <w:sz w:val="24"/>
          <w:szCs w:val="24"/>
        </w:rPr>
      </w:pPr>
    </w:p>
    <w:p w:rsidR="00C93DB4" w:rsidRPr="00EC75FC" w:rsidRDefault="00EC75FC" w:rsidP="00083284">
      <w:pPr>
        <w:pStyle w:val="Titolo1"/>
        <w:spacing w:before="0" w:line="240" w:lineRule="auto"/>
        <w:jc w:val="center"/>
        <w:rPr>
          <w:rFonts w:asciiTheme="majorHAnsi" w:eastAsia="Times New Roman" w:hAnsiTheme="majorHAnsi" w:cstheme="majorHAnsi"/>
          <w:b w:val="0"/>
          <w:color w:val="FF0000"/>
          <w:sz w:val="24"/>
          <w:szCs w:val="24"/>
        </w:rPr>
      </w:pPr>
      <w:bookmarkStart w:id="1" w:name="_Toc140494752"/>
      <w:r>
        <w:rPr>
          <w:rFonts w:asciiTheme="majorHAnsi" w:eastAsia="Times New Roman" w:hAnsiTheme="majorHAnsi" w:cstheme="majorHAnsi"/>
          <w:color w:val="FF0000"/>
          <w:sz w:val="24"/>
          <w:szCs w:val="24"/>
        </w:rPr>
        <w:lastRenderedPageBreak/>
        <w:t xml:space="preserve">I </w:t>
      </w:r>
      <w:r w:rsidR="00C93DB4" w:rsidRPr="00EC75FC">
        <w:rPr>
          <w:rFonts w:asciiTheme="majorHAnsi" w:eastAsia="Times New Roman" w:hAnsiTheme="majorHAnsi" w:cstheme="majorHAnsi"/>
          <w:color w:val="FF0000"/>
          <w:sz w:val="24"/>
          <w:szCs w:val="24"/>
        </w:rPr>
        <w:t>POTERI DEL GIUDICE</w:t>
      </w:r>
      <w:bookmarkEnd w:id="1"/>
    </w:p>
    <w:p w:rsidR="00083284" w:rsidRDefault="00083284" w:rsidP="00083284">
      <w:pPr>
        <w:spacing w:after="120" w:line="240" w:lineRule="auto"/>
        <w:ind w:firstLine="425"/>
        <w:jc w:val="both"/>
        <w:rPr>
          <w:rFonts w:asciiTheme="majorHAnsi" w:eastAsia="Times New Roman" w:hAnsiTheme="majorHAnsi" w:cstheme="majorHAnsi"/>
          <w:sz w:val="24"/>
          <w:szCs w:val="24"/>
        </w:rPr>
      </w:pPr>
    </w:p>
    <w:p w:rsidR="00C93DB4" w:rsidRPr="00AB5FF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Sempre per via dell’importanza della materia, al giudice sono offerti </w:t>
      </w:r>
      <w:r w:rsidRPr="00EA03E5">
        <w:rPr>
          <w:rFonts w:asciiTheme="majorHAnsi" w:eastAsia="Times New Roman" w:hAnsiTheme="majorHAnsi" w:cstheme="majorHAnsi"/>
          <w:sz w:val="24"/>
          <w:szCs w:val="24"/>
        </w:rPr>
        <w:t>ampi poteri di cognizione</w:t>
      </w:r>
      <w:r w:rsidRPr="00AB5FF5">
        <w:rPr>
          <w:rFonts w:asciiTheme="majorHAnsi" w:eastAsia="Times New Roman" w:hAnsiTheme="majorHAnsi" w:cstheme="majorHAnsi"/>
          <w:sz w:val="24"/>
          <w:szCs w:val="24"/>
        </w:rPr>
        <w:t>. La nuova normativa consente</w:t>
      </w:r>
      <w:r w:rsidR="00EA03E5">
        <w:rPr>
          <w:rFonts w:asciiTheme="majorHAnsi" w:eastAsia="Times New Roman" w:hAnsiTheme="majorHAnsi" w:cstheme="majorHAnsi"/>
          <w:sz w:val="24"/>
          <w:szCs w:val="24"/>
        </w:rPr>
        <w:t>, infatti,</w:t>
      </w:r>
      <w:r w:rsidRPr="00AB5FF5">
        <w:rPr>
          <w:rFonts w:asciiTheme="majorHAnsi" w:eastAsia="Times New Roman" w:hAnsiTheme="majorHAnsi" w:cstheme="majorHAnsi"/>
          <w:sz w:val="24"/>
          <w:szCs w:val="24"/>
        </w:rPr>
        <w:t xml:space="preserve"> al giudice di adottare provvedimenti in assenza di domanda di parte, nonché di attivarsi autonomamente per la raccolta della prova.</w:t>
      </w:r>
    </w:p>
    <w:p w:rsidR="006F35CA"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L’art. 473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2 </w:t>
      </w:r>
      <w:proofErr w:type="spellStart"/>
      <w:r w:rsidRPr="00AB5FF5">
        <w:rPr>
          <w:rFonts w:asciiTheme="majorHAnsi" w:eastAsia="Times New Roman" w:hAnsiTheme="majorHAnsi" w:cstheme="majorHAnsi"/>
          <w:sz w:val="24"/>
          <w:szCs w:val="24"/>
        </w:rPr>
        <w:t>c.p.c</w:t>
      </w:r>
      <w:proofErr w:type="spellEnd"/>
      <w:r w:rsidRPr="00AB5FF5">
        <w:rPr>
          <w:rStyle w:val="Rimandonotaapidipagina"/>
          <w:rFonts w:asciiTheme="majorHAnsi" w:eastAsia="Times New Roman" w:hAnsiTheme="majorHAnsi" w:cstheme="majorHAnsi"/>
          <w:sz w:val="24"/>
          <w:szCs w:val="24"/>
        </w:rPr>
        <w:footnoteReference w:id="3"/>
      </w:r>
      <w:r w:rsidRPr="00AB5FF5">
        <w:rPr>
          <w:rFonts w:asciiTheme="majorHAnsi" w:eastAsia="Times New Roman" w:hAnsiTheme="majorHAnsi" w:cstheme="majorHAnsi"/>
          <w:sz w:val="24"/>
          <w:szCs w:val="24"/>
        </w:rPr>
        <w:t xml:space="preserve">. definisce meglio questi poteri, per cui, a tutela del minore, il giudice, d’ufficio, può: </w:t>
      </w:r>
    </w:p>
    <w:p w:rsidR="006F35CA"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1. Nominare il curatore speciale nei casi previsti dalla legge; </w:t>
      </w:r>
    </w:p>
    <w:p w:rsidR="006F35CA"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2. Adottare i provvedimenti opportuni, in deroga al principio della domanda </w:t>
      </w:r>
      <w:r w:rsidRPr="00AB5FF5">
        <w:rPr>
          <w:rFonts w:asciiTheme="majorHAnsi" w:eastAsia="Times New Roman" w:hAnsiTheme="majorHAnsi" w:cstheme="majorHAnsi"/>
          <w:i/>
          <w:iCs/>
          <w:sz w:val="24"/>
          <w:szCs w:val="24"/>
        </w:rPr>
        <w:t>ex</w:t>
      </w:r>
      <w:r w:rsidRPr="00AB5FF5">
        <w:rPr>
          <w:rFonts w:asciiTheme="majorHAnsi" w:eastAsia="Times New Roman" w:hAnsiTheme="majorHAnsi" w:cstheme="majorHAnsi"/>
          <w:sz w:val="24"/>
          <w:szCs w:val="24"/>
        </w:rPr>
        <w:t xml:space="preserve"> art. 112 c.p.c.;</w:t>
      </w:r>
    </w:p>
    <w:p w:rsidR="00C93DB4"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3. Disporre mezzi di prova al di fuori dei limiti di ammissibilità del </w:t>
      </w:r>
      <w:r w:rsidR="00EA03E5">
        <w:rPr>
          <w:rFonts w:asciiTheme="majorHAnsi" w:eastAsia="Times New Roman" w:hAnsiTheme="majorHAnsi" w:cstheme="majorHAnsi"/>
          <w:sz w:val="24"/>
          <w:szCs w:val="24"/>
        </w:rPr>
        <w:t>nostro codice civile,</w:t>
      </w:r>
      <w:r w:rsidRPr="00AB5FF5">
        <w:rPr>
          <w:rFonts w:asciiTheme="majorHAnsi" w:eastAsia="Times New Roman" w:hAnsiTheme="majorHAnsi" w:cstheme="majorHAnsi"/>
          <w:sz w:val="24"/>
          <w:szCs w:val="24"/>
        </w:rPr>
        <w:t xml:space="preserve"> rispettando il principio del contraddittorio. </w:t>
      </w:r>
    </w:p>
    <w:p w:rsidR="00BD6A05" w:rsidRPr="00AB5FF5" w:rsidRDefault="00BD6A05" w:rsidP="00083284">
      <w:pPr>
        <w:spacing w:after="120" w:line="240" w:lineRule="auto"/>
        <w:ind w:firstLine="425"/>
        <w:jc w:val="both"/>
        <w:rPr>
          <w:rFonts w:asciiTheme="majorHAnsi" w:eastAsia="Times New Roman" w:hAnsiTheme="majorHAnsi" w:cstheme="majorHAnsi"/>
          <w:sz w:val="24"/>
          <w:szCs w:val="24"/>
        </w:rPr>
      </w:pPr>
    </w:p>
    <w:p w:rsidR="00BD6A0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Con riferimento alle domande di contributo economico, il giudice, sempre d’ufficio, può: </w:t>
      </w:r>
    </w:p>
    <w:p w:rsidR="00BD6A0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1. Ordinare l’integrazione della documentazione depositata dalle parti; </w:t>
      </w:r>
    </w:p>
    <w:p w:rsidR="00C93DB4"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2. Disporre ordini di esibizione e indagini sui redditi, sui patrimoni e sull’effettivo tenore di vita, anche nei confronti di terzi, valendosi eventualmente della polizia tributaria.</w:t>
      </w:r>
    </w:p>
    <w:p w:rsidR="002F1D69" w:rsidRPr="00AB5FF5" w:rsidRDefault="002F1D69" w:rsidP="00083284">
      <w:pPr>
        <w:spacing w:after="120" w:line="240" w:lineRule="auto"/>
        <w:ind w:firstLine="425"/>
        <w:jc w:val="both"/>
        <w:rPr>
          <w:rFonts w:asciiTheme="majorHAnsi" w:eastAsia="Times New Roman" w:hAnsiTheme="majorHAnsi" w:cstheme="majorHAnsi"/>
          <w:sz w:val="24"/>
          <w:szCs w:val="24"/>
        </w:rPr>
      </w:pPr>
    </w:p>
    <w:p w:rsidR="00C93DB4" w:rsidRPr="00AB5FF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Inoltre, ai sensi dell’art. 473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26 c.p.c.</w:t>
      </w:r>
      <w:r w:rsidRPr="00AB5FF5">
        <w:rPr>
          <w:rStyle w:val="Rimandonotaapidipagina"/>
          <w:rFonts w:asciiTheme="majorHAnsi" w:eastAsia="Times New Roman" w:hAnsiTheme="majorHAnsi" w:cstheme="majorHAnsi"/>
          <w:sz w:val="24"/>
          <w:szCs w:val="24"/>
        </w:rPr>
        <w:footnoteReference w:id="4"/>
      </w:r>
      <w:r w:rsidRPr="00AB5FF5">
        <w:rPr>
          <w:rFonts w:asciiTheme="majorHAnsi" w:eastAsia="Times New Roman" w:hAnsiTheme="majorHAnsi" w:cstheme="majorHAnsi"/>
          <w:sz w:val="24"/>
          <w:szCs w:val="24"/>
        </w:rPr>
        <w:t>, il giudice, su istanza congiunta delle parti, può nominare uno o più esperti, scelti tra gli iscritti all’albo dei consulenti tecnici d’ufficio (o al di fuori, se vi è accordo delle parti) per intervenire sul nucleo familiare al fine di superare i conflitti, fornire ausilio ai minori e agevolare la ripresa o il miglioramento delle relazioni tra genitori e figli.</w:t>
      </w:r>
    </w:p>
    <w:p w:rsidR="00C93DB4" w:rsidRPr="00AB5FF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Questi particolari poteri si giustificano con la necessità di offrire</w:t>
      </w:r>
      <w:r w:rsidR="002F1D69">
        <w:rPr>
          <w:rFonts w:asciiTheme="majorHAnsi" w:eastAsia="Times New Roman" w:hAnsiTheme="majorHAnsi" w:cstheme="majorHAnsi"/>
          <w:sz w:val="24"/>
          <w:szCs w:val="24"/>
        </w:rPr>
        <w:t xml:space="preserve"> </w:t>
      </w:r>
      <w:r w:rsidR="00EA03E5">
        <w:rPr>
          <w:rFonts w:asciiTheme="majorHAnsi" w:eastAsia="Times New Roman" w:hAnsiTheme="majorHAnsi" w:cstheme="majorHAnsi"/>
          <w:sz w:val="24"/>
          <w:szCs w:val="24"/>
        </w:rPr>
        <w:t xml:space="preserve">al minore </w:t>
      </w:r>
      <w:r w:rsidR="002F1D69">
        <w:rPr>
          <w:rFonts w:asciiTheme="majorHAnsi" w:eastAsia="Times New Roman" w:hAnsiTheme="majorHAnsi" w:cstheme="majorHAnsi"/>
          <w:sz w:val="24"/>
          <w:szCs w:val="24"/>
        </w:rPr>
        <w:t>la più ampia tutela</w:t>
      </w:r>
      <w:r w:rsidR="00EA03E5">
        <w:rPr>
          <w:rFonts w:asciiTheme="majorHAnsi" w:eastAsia="Times New Roman" w:hAnsiTheme="majorHAnsi" w:cstheme="majorHAnsi"/>
          <w:sz w:val="24"/>
          <w:szCs w:val="24"/>
        </w:rPr>
        <w:t xml:space="preserve"> possibile</w:t>
      </w:r>
      <w:r w:rsidR="002F1D69">
        <w:rPr>
          <w:rFonts w:asciiTheme="majorHAnsi" w:eastAsia="Times New Roman" w:hAnsiTheme="majorHAnsi" w:cstheme="majorHAnsi"/>
          <w:sz w:val="24"/>
          <w:szCs w:val="24"/>
        </w:rPr>
        <w:t xml:space="preserve"> e, pertanto, </w:t>
      </w:r>
      <w:r w:rsidRPr="00AB5FF5">
        <w:rPr>
          <w:rFonts w:asciiTheme="majorHAnsi" w:eastAsia="Times New Roman" w:hAnsiTheme="majorHAnsi" w:cstheme="majorHAnsi"/>
          <w:sz w:val="24"/>
          <w:szCs w:val="24"/>
        </w:rPr>
        <w:t>sono esercitabili esclusivamente in</w:t>
      </w:r>
      <w:r w:rsidR="002F1D69">
        <w:rPr>
          <w:rFonts w:asciiTheme="majorHAnsi" w:eastAsia="Times New Roman" w:hAnsiTheme="majorHAnsi" w:cstheme="majorHAnsi"/>
          <w:sz w:val="24"/>
          <w:szCs w:val="24"/>
        </w:rPr>
        <w:t xml:space="preserve"> suo</w:t>
      </w:r>
      <w:r w:rsidRPr="00AB5FF5">
        <w:rPr>
          <w:rFonts w:asciiTheme="majorHAnsi" w:eastAsia="Times New Roman" w:hAnsiTheme="majorHAnsi" w:cstheme="majorHAnsi"/>
          <w:sz w:val="24"/>
          <w:szCs w:val="24"/>
        </w:rPr>
        <w:t xml:space="preserve"> favore. Inoltre, si pone l’accento sulla previsione del co. 1 dell’art. 473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26 c.p.c., per cui, quando il giudice </w:t>
      </w:r>
      <w:r w:rsidR="002F1D69">
        <w:rPr>
          <w:rFonts w:asciiTheme="majorHAnsi" w:eastAsia="Times New Roman" w:hAnsiTheme="majorHAnsi" w:cstheme="majorHAnsi"/>
          <w:sz w:val="24"/>
          <w:szCs w:val="24"/>
        </w:rPr>
        <w:t>dispone</w:t>
      </w:r>
      <w:r w:rsidRPr="00AB5FF5">
        <w:rPr>
          <w:rFonts w:asciiTheme="majorHAnsi" w:eastAsia="Times New Roman" w:hAnsiTheme="majorHAnsi" w:cstheme="majorHAnsi"/>
          <w:sz w:val="24"/>
          <w:szCs w:val="24"/>
        </w:rPr>
        <w:t xml:space="preserve"> l’acquisizione dei mezzi di prova fuori dalle disposizioni codicistiche, deve comunque garantire il rispetto del </w:t>
      </w:r>
      <w:r w:rsidRPr="00AB5FF5">
        <w:rPr>
          <w:rFonts w:asciiTheme="majorHAnsi" w:eastAsia="Times New Roman" w:hAnsiTheme="majorHAnsi" w:cstheme="majorHAnsi"/>
          <w:sz w:val="24"/>
          <w:szCs w:val="24"/>
        </w:rPr>
        <w:lastRenderedPageBreak/>
        <w:t>contraddittorio e il diritto alla prova contraria</w:t>
      </w:r>
      <w:r w:rsidR="002F1D69">
        <w:rPr>
          <w:rFonts w:asciiTheme="majorHAnsi" w:eastAsia="Times New Roman" w:hAnsiTheme="majorHAnsi" w:cstheme="majorHAnsi"/>
          <w:sz w:val="24"/>
          <w:szCs w:val="24"/>
        </w:rPr>
        <w:t>: ciò risulta</w:t>
      </w:r>
      <w:r w:rsidRPr="00AB5FF5">
        <w:rPr>
          <w:rFonts w:asciiTheme="majorHAnsi" w:eastAsia="Times New Roman" w:hAnsiTheme="majorHAnsi" w:cstheme="majorHAnsi"/>
          <w:sz w:val="24"/>
          <w:szCs w:val="24"/>
        </w:rPr>
        <w:t xml:space="preserve"> necessari</w:t>
      </w:r>
      <w:r w:rsidR="002F1D69">
        <w:rPr>
          <w:rFonts w:asciiTheme="majorHAnsi" w:eastAsia="Times New Roman" w:hAnsiTheme="majorHAnsi" w:cstheme="majorHAnsi"/>
          <w:sz w:val="24"/>
          <w:szCs w:val="24"/>
        </w:rPr>
        <w:t xml:space="preserve">o </w:t>
      </w:r>
      <w:r w:rsidR="00891583">
        <w:rPr>
          <w:rFonts w:asciiTheme="majorHAnsi" w:eastAsia="Times New Roman" w:hAnsiTheme="majorHAnsi" w:cstheme="majorHAnsi"/>
          <w:sz w:val="24"/>
          <w:szCs w:val="24"/>
        </w:rPr>
        <w:t>in ossequio ai principi di</w:t>
      </w:r>
      <w:r w:rsidRPr="00AB5FF5">
        <w:rPr>
          <w:rFonts w:asciiTheme="majorHAnsi" w:eastAsia="Times New Roman" w:hAnsiTheme="majorHAnsi" w:cstheme="majorHAnsi"/>
          <w:sz w:val="24"/>
          <w:szCs w:val="24"/>
        </w:rPr>
        <w:t xml:space="preserve"> legalità </w:t>
      </w:r>
      <w:r w:rsidR="00891583">
        <w:rPr>
          <w:rFonts w:asciiTheme="majorHAnsi" w:eastAsia="Times New Roman" w:hAnsiTheme="majorHAnsi" w:cstheme="majorHAnsi"/>
          <w:sz w:val="24"/>
          <w:szCs w:val="24"/>
        </w:rPr>
        <w:t>e</w:t>
      </w:r>
      <w:r w:rsidRPr="00AB5FF5">
        <w:rPr>
          <w:rFonts w:asciiTheme="majorHAnsi" w:eastAsia="Times New Roman" w:hAnsiTheme="majorHAnsi" w:cstheme="majorHAnsi"/>
          <w:sz w:val="24"/>
          <w:szCs w:val="24"/>
        </w:rPr>
        <w:t xml:space="preserve"> correttezza del procedimento.</w:t>
      </w:r>
    </w:p>
    <w:p w:rsidR="00C93DB4"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Si segnala anche il disposto dell’art. 473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3 c.p.c</w:t>
      </w:r>
      <w:r w:rsidR="00EC75FC">
        <w:rPr>
          <w:rFonts w:asciiTheme="majorHAnsi" w:eastAsia="Times New Roman" w:hAnsiTheme="majorHAnsi" w:cstheme="majorHAnsi"/>
          <w:sz w:val="24"/>
          <w:szCs w:val="24"/>
        </w:rPr>
        <w:t>.</w:t>
      </w:r>
      <w:r w:rsidRPr="00AB5FF5">
        <w:rPr>
          <w:rStyle w:val="Rimandonotaapidipagina"/>
          <w:rFonts w:asciiTheme="majorHAnsi" w:eastAsia="Times New Roman" w:hAnsiTheme="majorHAnsi" w:cstheme="majorHAnsi"/>
          <w:sz w:val="24"/>
          <w:szCs w:val="24"/>
        </w:rPr>
        <w:footnoteReference w:id="5"/>
      </w:r>
      <w:r w:rsidRPr="00AB5FF5">
        <w:rPr>
          <w:rFonts w:asciiTheme="majorHAnsi" w:eastAsia="Times New Roman" w:hAnsiTheme="majorHAnsi" w:cstheme="majorHAnsi"/>
          <w:sz w:val="24"/>
          <w:szCs w:val="24"/>
        </w:rPr>
        <w:t>, relativo ai poteri del Pubblico Ministero, che, nell’esercizio dell’azione civile e al fine di adottare le relative determinazioni, può assumere informazioni, acquisire atti e svolgere accertamenti, anche avvalendosi della polizia giudiziaria e dei servizi sociali, sanitari e assistenziali.</w:t>
      </w:r>
    </w:p>
    <w:p w:rsidR="00083284" w:rsidRDefault="00083284"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0422B5" w:rsidRDefault="000422B5"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E044EA" w:rsidRDefault="00E044EA" w:rsidP="00083284">
      <w:pPr>
        <w:spacing w:after="120" w:line="240" w:lineRule="auto"/>
        <w:ind w:firstLine="425"/>
        <w:jc w:val="both"/>
        <w:rPr>
          <w:rFonts w:asciiTheme="majorHAnsi" w:eastAsia="Times New Roman" w:hAnsiTheme="majorHAnsi" w:cstheme="majorHAnsi"/>
          <w:sz w:val="24"/>
          <w:szCs w:val="24"/>
        </w:rPr>
      </w:pPr>
    </w:p>
    <w:p w:rsidR="00083284" w:rsidRDefault="00083284" w:rsidP="00083284">
      <w:pPr>
        <w:spacing w:after="120" w:line="240" w:lineRule="auto"/>
        <w:ind w:firstLine="425"/>
        <w:jc w:val="both"/>
        <w:rPr>
          <w:rFonts w:asciiTheme="majorHAnsi" w:eastAsia="Times New Roman" w:hAnsiTheme="majorHAnsi" w:cstheme="majorHAnsi"/>
          <w:sz w:val="24"/>
          <w:szCs w:val="24"/>
        </w:rPr>
      </w:pPr>
    </w:p>
    <w:p w:rsidR="000422B5" w:rsidRDefault="000422B5" w:rsidP="00083284">
      <w:pPr>
        <w:spacing w:after="120" w:line="240" w:lineRule="auto"/>
        <w:ind w:firstLine="425"/>
        <w:jc w:val="both"/>
        <w:rPr>
          <w:rFonts w:asciiTheme="majorHAnsi" w:eastAsia="Times New Roman" w:hAnsiTheme="majorHAnsi" w:cstheme="majorHAnsi"/>
          <w:sz w:val="24"/>
          <w:szCs w:val="24"/>
        </w:rPr>
      </w:pPr>
    </w:p>
    <w:p w:rsidR="000422B5" w:rsidRDefault="000422B5" w:rsidP="00083284">
      <w:pPr>
        <w:spacing w:after="120" w:line="240" w:lineRule="auto"/>
        <w:ind w:firstLine="425"/>
        <w:jc w:val="both"/>
        <w:rPr>
          <w:rFonts w:asciiTheme="majorHAnsi" w:eastAsia="Times New Roman" w:hAnsiTheme="majorHAnsi" w:cstheme="majorHAnsi"/>
          <w:sz w:val="24"/>
          <w:szCs w:val="24"/>
        </w:rPr>
      </w:pPr>
    </w:p>
    <w:p w:rsidR="000422B5" w:rsidRDefault="000422B5" w:rsidP="00083284">
      <w:pPr>
        <w:spacing w:after="120" w:line="240" w:lineRule="auto"/>
        <w:ind w:firstLine="425"/>
        <w:jc w:val="both"/>
        <w:rPr>
          <w:rFonts w:asciiTheme="majorHAnsi" w:eastAsia="Times New Roman" w:hAnsiTheme="majorHAnsi" w:cstheme="majorHAnsi"/>
          <w:sz w:val="24"/>
          <w:szCs w:val="24"/>
        </w:rPr>
      </w:pPr>
    </w:p>
    <w:p w:rsidR="000422B5" w:rsidRPr="00AB5FF5" w:rsidRDefault="000422B5" w:rsidP="00083284">
      <w:pPr>
        <w:spacing w:after="120" w:line="240" w:lineRule="auto"/>
        <w:ind w:firstLine="425"/>
        <w:jc w:val="both"/>
        <w:rPr>
          <w:rFonts w:asciiTheme="majorHAnsi" w:eastAsia="Times New Roman" w:hAnsiTheme="majorHAnsi" w:cstheme="majorHAnsi"/>
          <w:sz w:val="24"/>
          <w:szCs w:val="24"/>
        </w:rPr>
      </w:pPr>
    </w:p>
    <w:p w:rsidR="00C93DB4" w:rsidRPr="00EC75FC" w:rsidRDefault="00083284" w:rsidP="00083284">
      <w:pPr>
        <w:pStyle w:val="Titolo1"/>
        <w:spacing w:before="0" w:line="240" w:lineRule="auto"/>
        <w:jc w:val="center"/>
        <w:rPr>
          <w:rFonts w:asciiTheme="majorHAnsi" w:eastAsia="Times New Roman" w:hAnsiTheme="majorHAnsi" w:cstheme="majorHAnsi"/>
          <w:b w:val="0"/>
          <w:color w:val="FF0000"/>
          <w:sz w:val="24"/>
          <w:szCs w:val="24"/>
        </w:rPr>
      </w:pPr>
      <w:bookmarkStart w:id="2" w:name="_Toc140494753"/>
      <w:r>
        <w:rPr>
          <w:rFonts w:asciiTheme="majorHAnsi" w:eastAsia="Times New Roman" w:hAnsiTheme="majorHAnsi" w:cstheme="majorHAnsi"/>
          <w:color w:val="FF0000"/>
          <w:sz w:val="24"/>
          <w:szCs w:val="24"/>
        </w:rPr>
        <w:lastRenderedPageBreak/>
        <w:t>L’</w:t>
      </w:r>
      <w:r w:rsidR="00C93DB4" w:rsidRPr="00EC75FC">
        <w:rPr>
          <w:rFonts w:asciiTheme="majorHAnsi" w:eastAsia="Times New Roman" w:hAnsiTheme="majorHAnsi" w:cstheme="majorHAnsi"/>
          <w:color w:val="FF0000"/>
          <w:sz w:val="24"/>
          <w:szCs w:val="24"/>
        </w:rPr>
        <w:t>ASCOLTO DEL MINORE</w:t>
      </w:r>
      <w:bookmarkEnd w:id="2"/>
    </w:p>
    <w:p w:rsidR="00EC75FC" w:rsidRDefault="00EC75FC" w:rsidP="00083284">
      <w:pPr>
        <w:spacing w:after="120" w:line="240" w:lineRule="auto"/>
        <w:ind w:firstLine="425"/>
        <w:jc w:val="both"/>
        <w:rPr>
          <w:rFonts w:asciiTheme="majorHAnsi" w:eastAsia="Times New Roman" w:hAnsiTheme="majorHAnsi" w:cstheme="majorHAnsi"/>
          <w:sz w:val="24"/>
          <w:szCs w:val="24"/>
        </w:rPr>
      </w:pPr>
    </w:p>
    <w:p w:rsidR="00C93DB4" w:rsidRPr="00AB5FF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Gli articoli 473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4</w:t>
      </w:r>
      <w:r w:rsidRPr="00AB5FF5">
        <w:rPr>
          <w:rStyle w:val="Rimandonotaapidipagina"/>
          <w:rFonts w:asciiTheme="majorHAnsi" w:eastAsia="Times New Roman" w:hAnsiTheme="majorHAnsi" w:cstheme="majorHAnsi"/>
          <w:sz w:val="24"/>
          <w:szCs w:val="24"/>
        </w:rPr>
        <w:footnoteReference w:id="6"/>
      </w:r>
      <w:r w:rsidRPr="00AB5FF5">
        <w:rPr>
          <w:rFonts w:asciiTheme="majorHAnsi" w:eastAsia="Times New Roman" w:hAnsiTheme="majorHAnsi" w:cstheme="majorHAnsi"/>
          <w:sz w:val="24"/>
          <w:szCs w:val="24"/>
        </w:rPr>
        <w:t xml:space="preserve"> e 473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5</w:t>
      </w:r>
      <w:r w:rsidRPr="00AB5FF5">
        <w:rPr>
          <w:rStyle w:val="Rimandonotaapidipagina"/>
          <w:rFonts w:asciiTheme="majorHAnsi" w:eastAsia="Times New Roman" w:hAnsiTheme="majorHAnsi" w:cstheme="majorHAnsi"/>
          <w:sz w:val="24"/>
          <w:szCs w:val="24"/>
        </w:rPr>
        <w:footnoteReference w:id="7"/>
      </w:r>
      <w:r w:rsidRPr="00AB5FF5">
        <w:rPr>
          <w:rFonts w:asciiTheme="majorHAnsi" w:eastAsia="Times New Roman" w:hAnsiTheme="majorHAnsi" w:cstheme="majorHAnsi"/>
          <w:sz w:val="24"/>
          <w:szCs w:val="24"/>
        </w:rPr>
        <w:t xml:space="preserve"> c.p.c. disciplinano le modalità di ascolto del minore e contengono tutta una serie di cautele e prescrizioni volte a garantire la serenità e la correttezza dell’incontro. Queste disposizioni, infatti, mirano al rispetto e alla tutela della figura del minore nell’equilibrio processuale.</w:t>
      </w:r>
    </w:p>
    <w:p w:rsidR="00C93DB4" w:rsidRPr="00AB5FF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Il m</w:t>
      </w:r>
      <w:r w:rsidR="003C1B6A">
        <w:rPr>
          <w:rFonts w:asciiTheme="majorHAnsi" w:eastAsia="Times New Roman" w:hAnsiTheme="majorHAnsi" w:cstheme="majorHAnsi"/>
          <w:sz w:val="24"/>
          <w:szCs w:val="24"/>
        </w:rPr>
        <w:t xml:space="preserve">inore, anche se </w:t>
      </w:r>
      <w:proofErr w:type="spellStart"/>
      <w:r w:rsidR="003C1B6A">
        <w:rPr>
          <w:rFonts w:asciiTheme="majorHAnsi" w:eastAsia="Times New Roman" w:hAnsiTheme="majorHAnsi" w:cstheme="majorHAnsi"/>
          <w:sz w:val="24"/>
          <w:szCs w:val="24"/>
        </w:rPr>
        <w:t>infradodicenne</w:t>
      </w:r>
      <w:proofErr w:type="spellEnd"/>
      <w:r w:rsidRPr="00AB5FF5">
        <w:rPr>
          <w:rFonts w:asciiTheme="majorHAnsi" w:eastAsia="Times New Roman" w:hAnsiTheme="majorHAnsi" w:cstheme="majorHAnsi"/>
          <w:sz w:val="24"/>
          <w:szCs w:val="24"/>
        </w:rPr>
        <w:t xml:space="preserve"> quando è capace di discernimento, è ascoltato dal giudice nei procedimenti in cui devono essere adottati provvedimenti che lo riguardano. Inoltre, prosegue la disposizione</w:t>
      </w:r>
      <w:r w:rsidR="003C1B6A">
        <w:rPr>
          <w:rFonts w:asciiTheme="majorHAnsi" w:eastAsia="Times New Roman" w:hAnsiTheme="majorHAnsi" w:cstheme="majorHAnsi"/>
          <w:sz w:val="24"/>
          <w:szCs w:val="24"/>
        </w:rPr>
        <w:t xml:space="preserve"> in esame</w:t>
      </w:r>
      <w:r w:rsidRPr="00AB5FF5">
        <w:rPr>
          <w:rFonts w:asciiTheme="majorHAnsi" w:eastAsia="Times New Roman" w:hAnsiTheme="majorHAnsi" w:cstheme="majorHAnsi"/>
          <w:sz w:val="24"/>
          <w:szCs w:val="24"/>
        </w:rPr>
        <w:t>, le opinioni espresse dal minore devono essere tenute in considerazione, avuto riguardo alla sua età e al suo grado di maturità.</w:t>
      </w:r>
    </w:p>
    <w:p w:rsidR="003C1B6A"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Non si procede all’ascolto nelle seguenti ipotesi: </w:t>
      </w:r>
    </w:p>
    <w:p w:rsidR="003C1B6A"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1. Se è in contrasto con l’interesse del minore; </w:t>
      </w:r>
    </w:p>
    <w:p w:rsidR="003C1B6A"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2. Se è manifestamente superfluo; </w:t>
      </w:r>
    </w:p>
    <w:p w:rsidR="003C1B6A"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3. In caso di impossibilità fisica o psichica; </w:t>
      </w:r>
    </w:p>
    <w:p w:rsidR="00C93DB4"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4. Se il minore manifesta la volontà di non essere ascoltato. In tutte queste ipotesi, se non si procede all’ascolto del minore il giudice deve darne atto con provvedimento motivato.</w:t>
      </w:r>
    </w:p>
    <w:p w:rsidR="00062E17" w:rsidRPr="00AB5FF5" w:rsidRDefault="00062E17" w:rsidP="00083284">
      <w:pPr>
        <w:spacing w:after="120" w:line="240" w:lineRule="auto"/>
        <w:ind w:firstLine="425"/>
        <w:jc w:val="both"/>
        <w:rPr>
          <w:rFonts w:asciiTheme="majorHAnsi" w:eastAsia="Times New Roman" w:hAnsiTheme="majorHAnsi" w:cstheme="majorHAnsi"/>
          <w:sz w:val="24"/>
          <w:szCs w:val="24"/>
        </w:rPr>
      </w:pPr>
    </w:p>
    <w:p w:rsidR="00C93DB4" w:rsidRPr="00AB5FF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lastRenderedPageBreak/>
        <w:t xml:space="preserve">L’ultimo comma dell’art. 473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4 c.p.c. prevede l’ipotesi in cui ci sia un accordo dei genitori relativo alle condizioni di affidamento dei figli: in presenza di tale circostanza, il giudice procede all’ascolto solo se necessario.</w:t>
      </w:r>
    </w:p>
    <w:p w:rsidR="00C93DB4" w:rsidRPr="00AB5FF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Il seguente articolo 473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5 c.p.c. definisce, poi, le modalità con cui deve avvenire l’ascolto</w:t>
      </w:r>
      <w:r w:rsidR="00062E17">
        <w:rPr>
          <w:rFonts w:asciiTheme="majorHAnsi" w:eastAsia="Times New Roman" w:hAnsiTheme="majorHAnsi" w:cstheme="majorHAnsi"/>
          <w:sz w:val="24"/>
          <w:szCs w:val="24"/>
        </w:rPr>
        <w:t xml:space="preserve"> del minore</w:t>
      </w:r>
      <w:r w:rsidRPr="00AB5FF5">
        <w:rPr>
          <w:rFonts w:asciiTheme="majorHAnsi" w:eastAsia="Times New Roman" w:hAnsiTheme="majorHAnsi" w:cstheme="majorHAnsi"/>
          <w:sz w:val="24"/>
          <w:szCs w:val="24"/>
        </w:rPr>
        <w:t>. Anzitutto, deve essere condotto dal giudice, il quale può farsi assistere da esperti e altri ausiliari. Se il procedimento riguarda più minori, prosegue la norma, di regola il giudice li ascolta separatamente. Si segnala che questo primo comma esclude per il giudice di delegare la possibilità di ascoltare il minore; quindi, la regola generale è che il giudice può farsi assistere, ma deve essere egli personalmente a condurre la procedura di ascolto.</w:t>
      </w:r>
    </w:p>
    <w:p w:rsidR="00C93DB4" w:rsidRPr="00AB5FF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Per non pregiudicare gli impegni scolastici del minore, l’udienza deve essere fissata in orari compatibili con questi, e, ove possibile, si deve svolgere in locali idonei e adeguati alla sua età, anche in luoghi diversi dal tribunale (473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5, co. 2, c.p.c.).</w:t>
      </w:r>
    </w:p>
    <w:p w:rsidR="00C93DB4" w:rsidRPr="00AB5FF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Siccome il minore deve essere ampiamente tutelato ma è pur sempre una figura che si colloca all’interno di una dinamica processuale, prima di procedere all’ascolto</w:t>
      </w:r>
      <w:r w:rsidR="00062E17">
        <w:rPr>
          <w:rFonts w:asciiTheme="majorHAnsi" w:eastAsia="Times New Roman" w:hAnsiTheme="majorHAnsi" w:cstheme="majorHAnsi"/>
          <w:sz w:val="24"/>
          <w:szCs w:val="24"/>
        </w:rPr>
        <w:t>,</w:t>
      </w:r>
      <w:r w:rsidRPr="00AB5FF5">
        <w:rPr>
          <w:rFonts w:asciiTheme="majorHAnsi" w:eastAsia="Times New Roman" w:hAnsiTheme="majorHAnsi" w:cstheme="majorHAnsi"/>
          <w:sz w:val="24"/>
          <w:szCs w:val="24"/>
        </w:rPr>
        <w:t xml:space="preserve"> il giudice deve indicare i temi oggetto dell’adempimento ai genitori, agli esercenti la responsabilità genitoriale, ai rispettivi difensori e al curatore speciale, i quali possono proporre argomenti e temi di approfondimento e, su autorizzazione del giudice, partecipare all’ascolto (473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5, co. 3, c.p.c.). In tal modo viene garantito il rispetto del contraddittorio tra le parti.</w:t>
      </w:r>
    </w:p>
    <w:p w:rsidR="00C93DB4" w:rsidRPr="00AB5FF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D’altro canto, il minore ha diritto ad essere informato della procedura in corso, quindi il giudice, tenuto conto della sua età e del suo grado di maturità, lo informa della natura del procedimento e degli effetti dell’ascolto, e procede all’adempimento con modalità che ne garantiscono la serenità e la riservatezza (473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5, co. 4, c.p.c.). Il minore che ha compiuto quattordici anni è informato altresì della possibilità di chiedere la nomina di un curatore speciale ai sensi dell’articolo 473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8 (473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5, co. 4, c.p.c.).</w:t>
      </w:r>
    </w:p>
    <w:p w:rsidR="00C93DB4" w:rsidRPr="00AB5FF5"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Ai sensi del quinto e ultimo comma, dell’ascolto del minore è effettuata registrazione audiovisiva. Se per motivi tecnici non è possibile procedere alla registrazione, il processo verbale descrive dettagliatamente il contegno del minore.</w:t>
      </w:r>
    </w:p>
    <w:p w:rsidR="00C93DB4" w:rsidRDefault="00C93DB4" w:rsidP="00083284">
      <w:pPr>
        <w:spacing w:after="120" w:line="240" w:lineRule="auto"/>
        <w:ind w:firstLine="425"/>
        <w:jc w:val="both"/>
        <w:rPr>
          <w:rFonts w:asciiTheme="majorHAnsi" w:eastAsia="Times New Roman" w:hAnsiTheme="majorHAnsi" w:cstheme="majorHAnsi"/>
          <w:sz w:val="24"/>
          <w:szCs w:val="24"/>
        </w:rPr>
      </w:pPr>
      <w:r w:rsidRPr="00AB5FF5">
        <w:rPr>
          <w:rFonts w:asciiTheme="majorHAnsi" w:eastAsia="Times New Roman" w:hAnsiTheme="majorHAnsi" w:cstheme="majorHAnsi"/>
          <w:sz w:val="24"/>
          <w:szCs w:val="24"/>
        </w:rPr>
        <w:t xml:space="preserve">In conclusione, si dà conto dell’art. 473 </w:t>
      </w:r>
      <w:r w:rsidRPr="00AB5FF5">
        <w:rPr>
          <w:rFonts w:asciiTheme="majorHAnsi" w:eastAsia="Times New Roman" w:hAnsiTheme="majorHAnsi" w:cstheme="majorHAnsi"/>
          <w:i/>
          <w:iCs/>
          <w:sz w:val="24"/>
          <w:szCs w:val="24"/>
        </w:rPr>
        <w:t>bis</w:t>
      </w:r>
      <w:r w:rsidRPr="00AB5FF5">
        <w:rPr>
          <w:rFonts w:asciiTheme="majorHAnsi" w:eastAsia="Times New Roman" w:hAnsiTheme="majorHAnsi" w:cstheme="majorHAnsi"/>
          <w:sz w:val="24"/>
          <w:szCs w:val="24"/>
        </w:rPr>
        <w:t xml:space="preserve"> 6 c.p.c</w:t>
      </w:r>
      <w:r w:rsidR="00E044EA">
        <w:rPr>
          <w:rFonts w:asciiTheme="majorHAnsi" w:eastAsia="Times New Roman" w:hAnsiTheme="majorHAnsi" w:cstheme="majorHAnsi"/>
          <w:sz w:val="24"/>
          <w:szCs w:val="24"/>
        </w:rPr>
        <w:t>.</w:t>
      </w:r>
      <w:r w:rsidRPr="00AB5FF5">
        <w:rPr>
          <w:rStyle w:val="Rimandonotaapidipagina"/>
          <w:rFonts w:asciiTheme="majorHAnsi" w:eastAsia="Times New Roman" w:hAnsiTheme="majorHAnsi" w:cstheme="majorHAnsi"/>
          <w:sz w:val="24"/>
          <w:szCs w:val="24"/>
        </w:rPr>
        <w:footnoteReference w:id="8"/>
      </w:r>
      <w:r w:rsidRPr="00AB5FF5">
        <w:rPr>
          <w:rFonts w:asciiTheme="majorHAnsi" w:eastAsia="Times New Roman" w:hAnsiTheme="majorHAnsi" w:cstheme="majorHAnsi"/>
          <w:sz w:val="24"/>
          <w:szCs w:val="24"/>
        </w:rPr>
        <w:t>, per cui quando il minore rifiuta di incontrare uno o entrambi i genitori, il giudice deve procedere all’ascolto senza ritardo, deve assumere sommarie informazioni sulle cause del rifiuto e può disporre l’abbreviazione dei termini processuali. Allo stesso modo il giudice deve procedere quando sono allegate o segnalate condotte di un genitore tali da ostacolare il mantenimento di un rapporto equilibrato e continuativo tra il minore e l’altro genitore o la conservazione di rapporti significativi con gli ascendenti e con i parenti di ciascun ramo genitoriale.</w:t>
      </w:r>
    </w:p>
    <w:p w:rsidR="00083284" w:rsidRDefault="00083284" w:rsidP="00083284">
      <w:pPr>
        <w:spacing w:after="120" w:line="240" w:lineRule="auto"/>
        <w:ind w:firstLine="425"/>
        <w:jc w:val="both"/>
        <w:rPr>
          <w:rFonts w:asciiTheme="majorHAnsi" w:eastAsia="Times New Roman" w:hAnsiTheme="majorHAnsi" w:cstheme="majorHAnsi"/>
          <w:sz w:val="24"/>
          <w:szCs w:val="24"/>
        </w:rPr>
      </w:pPr>
    </w:p>
    <w:p w:rsidR="00F856E8" w:rsidRPr="00EC75FC" w:rsidRDefault="00083284" w:rsidP="00083284">
      <w:pPr>
        <w:pStyle w:val="Titolo1"/>
        <w:spacing w:before="0" w:line="240" w:lineRule="auto"/>
        <w:ind w:firstLine="425"/>
        <w:jc w:val="center"/>
        <w:rPr>
          <w:b w:val="0"/>
          <w:color w:val="FF0000"/>
          <w:sz w:val="24"/>
          <w:szCs w:val="24"/>
        </w:rPr>
      </w:pPr>
      <w:bookmarkStart w:id="3" w:name="_Toc140494754"/>
      <w:r>
        <w:rPr>
          <w:color w:val="FF0000"/>
          <w:sz w:val="24"/>
          <w:szCs w:val="24"/>
        </w:rPr>
        <w:lastRenderedPageBreak/>
        <w:t xml:space="preserve">LA </w:t>
      </w:r>
      <w:r w:rsidR="00F856E8" w:rsidRPr="00EC75FC">
        <w:rPr>
          <w:color w:val="FF0000"/>
          <w:sz w:val="24"/>
          <w:szCs w:val="24"/>
        </w:rPr>
        <w:t>COMPETENZA PER TERRITORIO</w:t>
      </w:r>
      <w:bookmarkEnd w:id="3"/>
    </w:p>
    <w:p w:rsidR="00F856E8" w:rsidRPr="00F856E8" w:rsidRDefault="00F856E8" w:rsidP="00083284">
      <w:pPr>
        <w:spacing w:after="120" w:line="240" w:lineRule="auto"/>
        <w:ind w:firstLine="425"/>
        <w:jc w:val="center"/>
        <w:rPr>
          <w:b/>
          <w:color w:val="C00000"/>
          <w:sz w:val="24"/>
          <w:szCs w:val="24"/>
        </w:rPr>
      </w:pPr>
    </w:p>
    <w:p w:rsidR="00F856E8" w:rsidRPr="00F856E8" w:rsidRDefault="00F856E8" w:rsidP="00083284">
      <w:pPr>
        <w:spacing w:after="120" w:line="240" w:lineRule="auto"/>
        <w:ind w:firstLine="425"/>
        <w:jc w:val="both"/>
        <w:rPr>
          <w:sz w:val="24"/>
          <w:szCs w:val="24"/>
        </w:rPr>
      </w:pPr>
      <w:r w:rsidRPr="00F856E8">
        <w:rPr>
          <w:sz w:val="24"/>
          <w:szCs w:val="24"/>
        </w:rPr>
        <w:t xml:space="preserve">Con riferimento ai procedimenti in questione, il legislatore della riforma introduce un </w:t>
      </w:r>
      <w:r w:rsidRPr="00F856E8">
        <w:rPr>
          <w:b/>
          <w:sz w:val="24"/>
          <w:szCs w:val="24"/>
        </w:rPr>
        <w:t>criterio di competenza territoriale specifico</w:t>
      </w:r>
      <w:r w:rsidRPr="00F856E8">
        <w:rPr>
          <w:sz w:val="24"/>
          <w:szCs w:val="24"/>
        </w:rPr>
        <w:t xml:space="preserve"> laddove debbano essere adottati provvedimenti che riguardano un minore o i figli maggiorenni portatori di handicap grave, in virtù dell’estensione ad essi della disciplina prevista per il minore disposta dall’art. 473 </w:t>
      </w:r>
      <w:r w:rsidRPr="00F856E8">
        <w:rPr>
          <w:i/>
          <w:sz w:val="24"/>
          <w:szCs w:val="24"/>
        </w:rPr>
        <w:t>bis</w:t>
      </w:r>
      <w:r w:rsidR="00EC75FC">
        <w:rPr>
          <w:sz w:val="24"/>
          <w:szCs w:val="24"/>
        </w:rPr>
        <w:t xml:space="preserve"> </w:t>
      </w:r>
      <w:r w:rsidRPr="00F856E8">
        <w:rPr>
          <w:sz w:val="24"/>
          <w:szCs w:val="24"/>
        </w:rPr>
        <w:t>9 c.p.c.</w:t>
      </w:r>
      <w:r w:rsidRPr="00F856E8">
        <w:rPr>
          <w:sz w:val="24"/>
          <w:szCs w:val="24"/>
          <w:vertAlign w:val="superscript"/>
        </w:rPr>
        <w:footnoteReference w:id="9"/>
      </w:r>
      <w:r w:rsidRPr="00F856E8">
        <w:rPr>
          <w:sz w:val="24"/>
          <w:szCs w:val="24"/>
        </w:rPr>
        <w:t xml:space="preserve">. </w:t>
      </w:r>
    </w:p>
    <w:p w:rsidR="00F856E8" w:rsidRPr="00F856E8" w:rsidRDefault="00F856E8" w:rsidP="00083284">
      <w:pPr>
        <w:spacing w:after="120" w:line="240" w:lineRule="auto"/>
        <w:ind w:firstLine="425"/>
        <w:jc w:val="both"/>
        <w:rPr>
          <w:sz w:val="24"/>
          <w:szCs w:val="24"/>
        </w:rPr>
      </w:pPr>
      <w:r w:rsidRPr="00F856E8">
        <w:rPr>
          <w:sz w:val="24"/>
          <w:szCs w:val="24"/>
        </w:rPr>
        <w:t xml:space="preserve">In particolare, al fine di tutelare il </w:t>
      </w:r>
      <w:r w:rsidRPr="00F856E8">
        <w:rPr>
          <w:b/>
          <w:sz w:val="24"/>
          <w:szCs w:val="24"/>
        </w:rPr>
        <w:t>minore</w:t>
      </w:r>
      <w:r w:rsidRPr="00F856E8">
        <w:rPr>
          <w:sz w:val="24"/>
          <w:szCs w:val="24"/>
        </w:rPr>
        <w:t xml:space="preserve"> coinvolto nella controversia, l’art. 473 </w:t>
      </w:r>
      <w:r w:rsidRPr="00F856E8">
        <w:rPr>
          <w:i/>
          <w:sz w:val="24"/>
          <w:szCs w:val="24"/>
        </w:rPr>
        <w:t>bis</w:t>
      </w:r>
      <w:r w:rsidR="00EC75FC">
        <w:rPr>
          <w:sz w:val="24"/>
          <w:szCs w:val="24"/>
        </w:rPr>
        <w:t xml:space="preserve"> </w:t>
      </w:r>
      <w:r w:rsidRPr="00F856E8">
        <w:rPr>
          <w:sz w:val="24"/>
          <w:szCs w:val="24"/>
        </w:rPr>
        <w:t>11 c.p.c. prevede, “come criterio generale assorbente”</w:t>
      </w:r>
      <w:r w:rsidRPr="00F856E8">
        <w:rPr>
          <w:sz w:val="24"/>
          <w:szCs w:val="24"/>
          <w:vertAlign w:val="superscript"/>
        </w:rPr>
        <w:footnoteReference w:id="10"/>
      </w:r>
      <w:r w:rsidRPr="00F856E8">
        <w:rPr>
          <w:sz w:val="24"/>
          <w:szCs w:val="24"/>
        </w:rPr>
        <w:t xml:space="preserve">, che sia competente il tribunale del luogo in cui il minore ha </w:t>
      </w:r>
      <w:r w:rsidRPr="00F856E8">
        <w:rPr>
          <w:b/>
          <w:sz w:val="24"/>
          <w:szCs w:val="24"/>
        </w:rPr>
        <w:t>la residenza abituale</w:t>
      </w:r>
      <w:r w:rsidRPr="00F856E8">
        <w:rPr>
          <w:sz w:val="24"/>
          <w:szCs w:val="24"/>
        </w:rPr>
        <w:t xml:space="preserve">, come definita al novellato art. 316 </w:t>
      </w:r>
      <w:r w:rsidR="00900028">
        <w:rPr>
          <w:sz w:val="24"/>
          <w:szCs w:val="24"/>
        </w:rPr>
        <w:t>c.c.</w:t>
      </w:r>
      <w:r w:rsidRPr="00F856E8">
        <w:rPr>
          <w:sz w:val="24"/>
          <w:szCs w:val="24"/>
          <w:vertAlign w:val="superscript"/>
        </w:rPr>
        <w:footnoteReference w:id="11"/>
      </w:r>
      <w:r w:rsidRPr="00F856E8">
        <w:rPr>
          <w:sz w:val="24"/>
          <w:szCs w:val="24"/>
        </w:rPr>
        <w:t xml:space="preserve">. </w:t>
      </w:r>
    </w:p>
    <w:p w:rsidR="00F856E8" w:rsidRPr="00F856E8" w:rsidRDefault="00F856E8" w:rsidP="00083284">
      <w:pPr>
        <w:spacing w:after="120" w:line="240" w:lineRule="auto"/>
        <w:ind w:firstLine="425"/>
        <w:jc w:val="both"/>
        <w:rPr>
          <w:sz w:val="24"/>
          <w:szCs w:val="24"/>
        </w:rPr>
      </w:pPr>
      <w:r w:rsidRPr="00F856E8">
        <w:rPr>
          <w:sz w:val="24"/>
          <w:szCs w:val="24"/>
        </w:rPr>
        <w:t>La norma riproduce il criterio previsto dall’art. 7, Reg. Ue 25 giugno 2019 n. 1111/2019</w:t>
      </w:r>
      <w:r w:rsidRPr="00F856E8">
        <w:rPr>
          <w:sz w:val="24"/>
          <w:szCs w:val="24"/>
          <w:vertAlign w:val="superscript"/>
        </w:rPr>
        <w:footnoteReference w:id="12"/>
      </w:r>
      <w:r w:rsidRPr="00F856E8">
        <w:rPr>
          <w:sz w:val="24"/>
          <w:szCs w:val="24"/>
        </w:rPr>
        <w:t>, nonché dalla Convenzione sulla competenza, la legge applicabile, il riconoscimento, l’esecuzione e la cooperazione in materia di responsabilità genitoriale e di misure di protezione dei minori conclusa all’Aja il 19 ottobre 1996 e ratificata con legge 18 giugno 2015, n. 101 ed è conforme ai principi più volte espressi sulla questione dalla giurisprudenza di legittimità</w:t>
      </w:r>
      <w:r w:rsidRPr="00F856E8">
        <w:rPr>
          <w:sz w:val="24"/>
          <w:szCs w:val="24"/>
          <w:vertAlign w:val="superscript"/>
        </w:rPr>
        <w:footnoteReference w:id="13"/>
      </w:r>
      <w:r w:rsidRPr="00F856E8">
        <w:rPr>
          <w:sz w:val="24"/>
          <w:szCs w:val="24"/>
        </w:rPr>
        <w:t>.</w:t>
      </w:r>
    </w:p>
    <w:p w:rsidR="00F856E8" w:rsidRPr="00F856E8" w:rsidRDefault="00F856E8" w:rsidP="00144CE6">
      <w:pPr>
        <w:spacing w:after="120" w:line="240" w:lineRule="auto"/>
        <w:ind w:firstLine="425"/>
        <w:jc w:val="both"/>
        <w:rPr>
          <w:sz w:val="24"/>
          <w:szCs w:val="24"/>
        </w:rPr>
      </w:pPr>
      <w:r w:rsidRPr="00F856E8">
        <w:rPr>
          <w:sz w:val="24"/>
          <w:szCs w:val="24"/>
        </w:rPr>
        <w:t xml:space="preserve">Inoltre, per non frustrare lo spirito della norma ed evitare trasferimenti del minore finalizzati a realizzare il fenomeno del </w:t>
      </w:r>
      <w:r w:rsidRPr="00F856E8">
        <w:rPr>
          <w:i/>
          <w:sz w:val="24"/>
          <w:szCs w:val="24"/>
        </w:rPr>
        <w:t>forum shopping</w:t>
      </w:r>
      <w:r w:rsidRPr="00F856E8">
        <w:rPr>
          <w:i/>
          <w:sz w:val="24"/>
          <w:szCs w:val="24"/>
          <w:vertAlign w:val="superscript"/>
        </w:rPr>
        <w:footnoteReference w:id="14"/>
      </w:r>
      <w:r w:rsidRPr="00F856E8">
        <w:rPr>
          <w:sz w:val="24"/>
          <w:szCs w:val="24"/>
        </w:rPr>
        <w:t>, la norma dispone che, in caso di trasferimento del minore non autorizzato, se non è decorso più di un anno, resta ferma la competenza del tribunale del luogo dell’ultima residenza abituale del minore, prima del trasferimento.</w:t>
      </w:r>
    </w:p>
    <w:p w:rsidR="00F856E8" w:rsidRPr="00F856E8" w:rsidRDefault="00F856E8" w:rsidP="00083284">
      <w:pPr>
        <w:spacing w:after="120" w:line="240" w:lineRule="auto"/>
        <w:ind w:firstLine="425"/>
        <w:jc w:val="both"/>
        <w:rPr>
          <w:sz w:val="24"/>
          <w:szCs w:val="24"/>
        </w:rPr>
      </w:pPr>
      <w:r w:rsidRPr="00F856E8">
        <w:rPr>
          <w:sz w:val="24"/>
          <w:szCs w:val="24"/>
        </w:rPr>
        <w:t xml:space="preserve">Invece, nel caso in cui la controversia </w:t>
      </w:r>
      <w:r w:rsidRPr="00F856E8">
        <w:rPr>
          <w:b/>
          <w:sz w:val="24"/>
          <w:szCs w:val="24"/>
        </w:rPr>
        <w:t>non coinvolga figli minori</w:t>
      </w:r>
      <w:r w:rsidRPr="00F856E8">
        <w:rPr>
          <w:sz w:val="24"/>
          <w:szCs w:val="24"/>
        </w:rPr>
        <w:t xml:space="preserve">, l’art. 473 </w:t>
      </w:r>
      <w:r w:rsidRPr="00F856E8">
        <w:rPr>
          <w:i/>
          <w:sz w:val="24"/>
          <w:szCs w:val="24"/>
        </w:rPr>
        <w:t>bis</w:t>
      </w:r>
      <w:r w:rsidR="00EC75FC">
        <w:rPr>
          <w:sz w:val="24"/>
          <w:szCs w:val="24"/>
        </w:rPr>
        <w:t xml:space="preserve"> </w:t>
      </w:r>
      <w:r w:rsidRPr="00F856E8">
        <w:rPr>
          <w:sz w:val="24"/>
          <w:szCs w:val="24"/>
        </w:rPr>
        <w:t xml:space="preserve">11, </w:t>
      </w:r>
      <w:r w:rsidR="00EC75FC">
        <w:rPr>
          <w:sz w:val="24"/>
          <w:szCs w:val="24"/>
        </w:rPr>
        <w:t xml:space="preserve">co. </w:t>
      </w:r>
      <w:r w:rsidRPr="00F856E8">
        <w:rPr>
          <w:sz w:val="24"/>
          <w:szCs w:val="24"/>
        </w:rPr>
        <w:t xml:space="preserve">2, c.p.c. prevede che il tribunale territorialmente competente sia individuato in base ai </w:t>
      </w:r>
      <w:r w:rsidRPr="00F856E8">
        <w:rPr>
          <w:b/>
          <w:sz w:val="24"/>
          <w:szCs w:val="24"/>
        </w:rPr>
        <w:t>criteri generali</w:t>
      </w:r>
      <w:r w:rsidRPr="00F856E8">
        <w:rPr>
          <w:sz w:val="24"/>
          <w:szCs w:val="24"/>
        </w:rPr>
        <w:t xml:space="preserve"> degli articoli 18 e seguenti del codice di rito. </w:t>
      </w:r>
    </w:p>
    <w:p w:rsidR="00F856E8" w:rsidRPr="00F856E8" w:rsidRDefault="00F856E8" w:rsidP="00083284">
      <w:pPr>
        <w:spacing w:after="120" w:line="240" w:lineRule="auto"/>
        <w:ind w:firstLine="425"/>
        <w:jc w:val="both"/>
        <w:rPr>
          <w:sz w:val="24"/>
          <w:szCs w:val="24"/>
        </w:rPr>
      </w:pPr>
      <w:r w:rsidRPr="00F856E8">
        <w:rPr>
          <w:sz w:val="24"/>
          <w:szCs w:val="24"/>
        </w:rPr>
        <w:t xml:space="preserve">Resta, tuttavia, da considerare che l’art. 473 </w:t>
      </w:r>
      <w:r w:rsidRPr="00F856E8">
        <w:rPr>
          <w:i/>
          <w:sz w:val="24"/>
          <w:szCs w:val="24"/>
        </w:rPr>
        <w:t>bis</w:t>
      </w:r>
      <w:r w:rsidR="00EC75FC">
        <w:rPr>
          <w:sz w:val="24"/>
          <w:szCs w:val="24"/>
        </w:rPr>
        <w:t xml:space="preserve"> </w:t>
      </w:r>
      <w:r w:rsidRPr="00F856E8">
        <w:rPr>
          <w:sz w:val="24"/>
          <w:szCs w:val="24"/>
        </w:rPr>
        <w:t xml:space="preserve">47 c.p.c. prevede ulteriori criteri di competenza per le cause relative alla separazione personale dei coniugi, scioglimento o cessazione degli effetti civili del matrimonio o dell’unione civile, nonché regolamentazione e modifica delle condizioni di esercizio della responsabilità genitoriale. </w:t>
      </w:r>
    </w:p>
    <w:p w:rsidR="00F856E8" w:rsidRPr="00F856E8" w:rsidRDefault="00F856E8" w:rsidP="00083284">
      <w:pPr>
        <w:spacing w:after="120" w:line="240" w:lineRule="auto"/>
        <w:ind w:firstLine="425"/>
        <w:jc w:val="both"/>
        <w:rPr>
          <w:sz w:val="24"/>
          <w:szCs w:val="24"/>
        </w:rPr>
      </w:pPr>
      <w:r w:rsidRPr="00F856E8">
        <w:rPr>
          <w:sz w:val="24"/>
          <w:szCs w:val="24"/>
        </w:rPr>
        <w:lastRenderedPageBreak/>
        <w:t>In questi casi, infatti, è competente il tribunale del luogo della residenza del convenuto o, laddove sia irreperibile o residente all’estero, il tribunale del luogo di residenza dell’attore o, nel caso in cui questi risieda all’estero, qualunque tribunale della Repubblica</w:t>
      </w:r>
      <w:r w:rsidRPr="00F856E8">
        <w:rPr>
          <w:sz w:val="24"/>
          <w:szCs w:val="24"/>
          <w:vertAlign w:val="superscript"/>
        </w:rPr>
        <w:footnoteReference w:id="15"/>
      </w:r>
      <w:r w:rsidRPr="00F856E8">
        <w:rPr>
          <w:sz w:val="24"/>
          <w:szCs w:val="24"/>
        </w:rPr>
        <w:t>.</w:t>
      </w:r>
    </w:p>
    <w:p w:rsidR="00F856E8" w:rsidRDefault="00F856E8"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E044EA" w:rsidRDefault="00E044EA" w:rsidP="00083284">
      <w:pPr>
        <w:spacing w:after="120" w:line="240" w:lineRule="auto"/>
        <w:ind w:firstLine="425"/>
        <w:jc w:val="center"/>
        <w:rPr>
          <w:b/>
          <w:sz w:val="24"/>
          <w:szCs w:val="24"/>
        </w:rPr>
      </w:pPr>
    </w:p>
    <w:p w:rsidR="00F856E8" w:rsidRDefault="00F856E8" w:rsidP="00083284">
      <w:pPr>
        <w:spacing w:after="120" w:line="240" w:lineRule="auto"/>
        <w:ind w:firstLine="425"/>
        <w:jc w:val="center"/>
        <w:rPr>
          <w:b/>
          <w:sz w:val="24"/>
          <w:szCs w:val="24"/>
        </w:rPr>
      </w:pPr>
    </w:p>
    <w:p w:rsidR="00FD3DA9" w:rsidRDefault="00FD3DA9" w:rsidP="00083284">
      <w:pPr>
        <w:spacing w:after="120" w:line="240" w:lineRule="auto"/>
        <w:ind w:firstLine="425"/>
        <w:jc w:val="center"/>
        <w:rPr>
          <w:b/>
          <w:sz w:val="24"/>
          <w:szCs w:val="24"/>
        </w:rPr>
      </w:pPr>
    </w:p>
    <w:p w:rsidR="00FD3DA9" w:rsidRDefault="00FD3DA9" w:rsidP="00083284">
      <w:pPr>
        <w:spacing w:after="120" w:line="240" w:lineRule="auto"/>
        <w:ind w:firstLine="425"/>
        <w:jc w:val="center"/>
        <w:rPr>
          <w:b/>
          <w:sz w:val="24"/>
          <w:szCs w:val="24"/>
        </w:rPr>
      </w:pPr>
    </w:p>
    <w:p w:rsidR="00F856E8" w:rsidRPr="00EC75FC" w:rsidRDefault="00EC75FC" w:rsidP="00083284">
      <w:pPr>
        <w:pStyle w:val="Titolo1"/>
        <w:spacing w:before="0" w:line="240" w:lineRule="auto"/>
        <w:jc w:val="center"/>
        <w:rPr>
          <w:b w:val="0"/>
          <w:color w:val="FF0000"/>
          <w:sz w:val="24"/>
          <w:szCs w:val="24"/>
        </w:rPr>
      </w:pPr>
      <w:bookmarkStart w:id="4" w:name="_Toc140494755"/>
      <w:r>
        <w:rPr>
          <w:color w:val="FF0000"/>
          <w:sz w:val="24"/>
          <w:szCs w:val="24"/>
        </w:rPr>
        <w:lastRenderedPageBreak/>
        <w:t xml:space="preserve">LA </w:t>
      </w:r>
      <w:r w:rsidR="00F856E8" w:rsidRPr="00EC75FC">
        <w:rPr>
          <w:color w:val="FF0000"/>
          <w:sz w:val="24"/>
          <w:szCs w:val="24"/>
        </w:rPr>
        <w:t>FASE INTRODUTTIVA</w:t>
      </w:r>
      <w:bookmarkEnd w:id="4"/>
    </w:p>
    <w:p w:rsidR="00F856E8" w:rsidRPr="00F856E8" w:rsidRDefault="00F856E8" w:rsidP="00083284">
      <w:pPr>
        <w:spacing w:after="120" w:line="240" w:lineRule="auto"/>
        <w:ind w:firstLine="425"/>
        <w:jc w:val="center"/>
        <w:rPr>
          <w:b/>
          <w:sz w:val="24"/>
          <w:szCs w:val="24"/>
        </w:rPr>
      </w:pPr>
    </w:p>
    <w:p w:rsidR="00F856E8" w:rsidRPr="00F856E8" w:rsidRDefault="00F856E8" w:rsidP="00083284">
      <w:pPr>
        <w:spacing w:after="120" w:line="240" w:lineRule="auto"/>
        <w:ind w:firstLine="425"/>
        <w:jc w:val="both"/>
        <w:rPr>
          <w:sz w:val="24"/>
          <w:szCs w:val="24"/>
        </w:rPr>
      </w:pPr>
      <w:r w:rsidRPr="00F856E8">
        <w:rPr>
          <w:sz w:val="24"/>
          <w:szCs w:val="24"/>
        </w:rPr>
        <w:t xml:space="preserve">Ai sensi dell’art. 473 </w:t>
      </w:r>
      <w:r w:rsidRPr="00F856E8">
        <w:rPr>
          <w:i/>
          <w:sz w:val="24"/>
          <w:szCs w:val="24"/>
        </w:rPr>
        <w:t>bis</w:t>
      </w:r>
      <w:r w:rsidR="00EC75FC">
        <w:rPr>
          <w:sz w:val="24"/>
          <w:szCs w:val="24"/>
        </w:rPr>
        <w:t xml:space="preserve"> </w:t>
      </w:r>
      <w:r w:rsidRPr="00F856E8">
        <w:rPr>
          <w:sz w:val="24"/>
          <w:szCs w:val="24"/>
        </w:rPr>
        <w:t>12 c.p.c.,</w:t>
      </w:r>
      <w:r w:rsidR="00900028">
        <w:rPr>
          <w:sz w:val="24"/>
          <w:szCs w:val="24"/>
        </w:rPr>
        <w:t xml:space="preserve"> nel nuovo rito</w:t>
      </w:r>
      <w:r w:rsidRPr="00F856E8">
        <w:rPr>
          <w:sz w:val="24"/>
          <w:szCs w:val="24"/>
        </w:rPr>
        <w:t xml:space="preserve"> la domanda si propone con </w:t>
      </w:r>
      <w:r w:rsidRPr="00F856E8">
        <w:rPr>
          <w:b/>
          <w:sz w:val="24"/>
          <w:szCs w:val="24"/>
        </w:rPr>
        <w:t>RICORSO</w:t>
      </w:r>
      <w:r w:rsidRPr="00F856E8">
        <w:rPr>
          <w:sz w:val="24"/>
          <w:szCs w:val="24"/>
        </w:rPr>
        <w:t>, che ha un c</w:t>
      </w:r>
      <w:r w:rsidR="00900028">
        <w:rPr>
          <w:sz w:val="24"/>
          <w:szCs w:val="24"/>
        </w:rPr>
        <w:t>ontenuto particolarmente ampio. E</w:t>
      </w:r>
      <w:r w:rsidRPr="00F856E8">
        <w:rPr>
          <w:sz w:val="24"/>
          <w:szCs w:val="24"/>
        </w:rPr>
        <w:t>sso, infatti, deve indicare:</w:t>
      </w:r>
    </w:p>
    <w:p w:rsidR="00F856E8" w:rsidRPr="00F856E8" w:rsidRDefault="00F856E8" w:rsidP="00083284">
      <w:pPr>
        <w:numPr>
          <w:ilvl w:val="0"/>
          <w:numId w:val="26"/>
        </w:numPr>
        <w:spacing w:after="120" w:line="240" w:lineRule="auto"/>
        <w:ind w:firstLine="425"/>
        <w:jc w:val="both"/>
        <w:rPr>
          <w:sz w:val="24"/>
          <w:szCs w:val="24"/>
        </w:rPr>
      </w:pPr>
      <w:r w:rsidRPr="00F856E8">
        <w:rPr>
          <w:sz w:val="24"/>
          <w:szCs w:val="24"/>
        </w:rPr>
        <w:t>L’ufficio giudiziario;</w:t>
      </w:r>
    </w:p>
    <w:p w:rsidR="00F856E8" w:rsidRPr="00F856E8" w:rsidRDefault="00F856E8" w:rsidP="00083284">
      <w:pPr>
        <w:numPr>
          <w:ilvl w:val="0"/>
          <w:numId w:val="26"/>
        </w:numPr>
        <w:spacing w:after="120" w:line="240" w:lineRule="auto"/>
        <w:ind w:firstLine="425"/>
        <w:jc w:val="both"/>
        <w:rPr>
          <w:sz w:val="24"/>
          <w:szCs w:val="24"/>
        </w:rPr>
      </w:pPr>
      <w:r w:rsidRPr="00F856E8">
        <w:rPr>
          <w:sz w:val="24"/>
          <w:szCs w:val="24"/>
        </w:rPr>
        <w:t>Le parti, eventualmente figli minori, maggiorenni non autosufficienti o portatori di handicap;</w:t>
      </w:r>
    </w:p>
    <w:p w:rsidR="00F856E8" w:rsidRPr="00F856E8" w:rsidRDefault="00F856E8" w:rsidP="00083284">
      <w:pPr>
        <w:numPr>
          <w:ilvl w:val="0"/>
          <w:numId w:val="26"/>
        </w:numPr>
        <w:spacing w:after="120" w:line="240" w:lineRule="auto"/>
        <w:ind w:firstLine="425"/>
        <w:jc w:val="both"/>
        <w:rPr>
          <w:sz w:val="24"/>
          <w:szCs w:val="24"/>
        </w:rPr>
      </w:pPr>
      <w:r w:rsidRPr="00F856E8">
        <w:rPr>
          <w:sz w:val="24"/>
          <w:szCs w:val="24"/>
        </w:rPr>
        <w:t>Il procuratore e la procura;</w:t>
      </w:r>
    </w:p>
    <w:p w:rsidR="00F856E8" w:rsidRPr="00F856E8" w:rsidRDefault="00F856E8" w:rsidP="00083284">
      <w:pPr>
        <w:numPr>
          <w:ilvl w:val="0"/>
          <w:numId w:val="26"/>
        </w:numPr>
        <w:spacing w:after="120" w:line="240" w:lineRule="auto"/>
        <w:ind w:firstLine="425"/>
        <w:jc w:val="both"/>
        <w:rPr>
          <w:sz w:val="24"/>
          <w:szCs w:val="24"/>
        </w:rPr>
      </w:pPr>
      <w:r w:rsidRPr="00F856E8">
        <w:rPr>
          <w:sz w:val="24"/>
          <w:szCs w:val="24"/>
        </w:rPr>
        <w:t>L‘oggetto della domanda;</w:t>
      </w:r>
    </w:p>
    <w:p w:rsidR="00F856E8" w:rsidRPr="00F856E8" w:rsidRDefault="00F856E8" w:rsidP="00083284">
      <w:pPr>
        <w:numPr>
          <w:ilvl w:val="0"/>
          <w:numId w:val="26"/>
        </w:numPr>
        <w:spacing w:after="120" w:line="240" w:lineRule="auto"/>
        <w:ind w:firstLine="425"/>
        <w:jc w:val="both"/>
        <w:rPr>
          <w:sz w:val="24"/>
          <w:szCs w:val="24"/>
        </w:rPr>
      </w:pPr>
      <w:r w:rsidRPr="00F856E8">
        <w:rPr>
          <w:sz w:val="24"/>
          <w:szCs w:val="24"/>
        </w:rPr>
        <w:t>La chiara e sintetica esposizione di fatti e degli elementi di diritto sui quali la domanda si fonda con le relative conclusioni;</w:t>
      </w:r>
    </w:p>
    <w:p w:rsidR="00F856E8" w:rsidRPr="00F856E8" w:rsidRDefault="00F856E8" w:rsidP="00083284">
      <w:pPr>
        <w:numPr>
          <w:ilvl w:val="0"/>
          <w:numId w:val="26"/>
        </w:numPr>
        <w:spacing w:after="120" w:line="240" w:lineRule="auto"/>
        <w:ind w:firstLine="425"/>
        <w:jc w:val="both"/>
        <w:rPr>
          <w:sz w:val="24"/>
          <w:szCs w:val="24"/>
        </w:rPr>
      </w:pPr>
      <w:r w:rsidRPr="00F856E8">
        <w:rPr>
          <w:sz w:val="24"/>
          <w:szCs w:val="24"/>
        </w:rPr>
        <w:t>I mezzi di prova di cui l’attore intende avvalersi e dei documenti.</w:t>
      </w:r>
    </w:p>
    <w:p w:rsidR="00F856E8" w:rsidRPr="00F856E8" w:rsidRDefault="00F856E8" w:rsidP="00083284">
      <w:pPr>
        <w:spacing w:after="120" w:line="240" w:lineRule="auto"/>
        <w:ind w:firstLine="425"/>
        <w:jc w:val="both"/>
        <w:rPr>
          <w:sz w:val="24"/>
          <w:szCs w:val="24"/>
        </w:rPr>
      </w:pPr>
      <w:r w:rsidRPr="00F856E8">
        <w:rPr>
          <w:sz w:val="24"/>
          <w:szCs w:val="24"/>
        </w:rPr>
        <w:t>Inoltre, al fine di realizzare un “doveroso collegamento tra il giudizio ed eventuali ulteriori procedimenti già pendenti”</w:t>
      </w:r>
      <w:r w:rsidRPr="00F856E8">
        <w:rPr>
          <w:sz w:val="24"/>
          <w:szCs w:val="24"/>
          <w:vertAlign w:val="superscript"/>
        </w:rPr>
        <w:footnoteReference w:id="16"/>
      </w:r>
      <w:r w:rsidRPr="00F856E8">
        <w:rPr>
          <w:sz w:val="24"/>
          <w:szCs w:val="24"/>
        </w:rPr>
        <w:t>, tra gli elementi che devono essere indicati nell’atto introduttivo vi sono anche:</w:t>
      </w:r>
    </w:p>
    <w:p w:rsidR="00F856E8" w:rsidRPr="00F856E8" w:rsidRDefault="00F856E8" w:rsidP="00083284">
      <w:pPr>
        <w:numPr>
          <w:ilvl w:val="0"/>
          <w:numId w:val="26"/>
        </w:numPr>
        <w:pBdr>
          <w:top w:val="nil"/>
          <w:left w:val="nil"/>
          <w:bottom w:val="nil"/>
          <w:right w:val="nil"/>
          <w:between w:val="nil"/>
        </w:pBdr>
        <w:spacing w:after="120" w:line="240" w:lineRule="auto"/>
        <w:ind w:firstLine="425"/>
        <w:jc w:val="both"/>
        <w:rPr>
          <w:color w:val="000000"/>
          <w:sz w:val="24"/>
          <w:szCs w:val="24"/>
        </w:rPr>
      </w:pPr>
      <w:r w:rsidRPr="00F856E8">
        <w:rPr>
          <w:color w:val="000000"/>
          <w:sz w:val="24"/>
          <w:szCs w:val="24"/>
        </w:rPr>
        <w:t xml:space="preserve">Eventuali </w:t>
      </w:r>
      <w:r w:rsidRPr="00F856E8">
        <w:rPr>
          <w:b/>
          <w:color w:val="000000"/>
          <w:sz w:val="24"/>
          <w:szCs w:val="24"/>
        </w:rPr>
        <w:t xml:space="preserve">altri procedimenti </w:t>
      </w:r>
      <w:r w:rsidRPr="00F856E8">
        <w:rPr>
          <w:color w:val="000000"/>
          <w:sz w:val="24"/>
          <w:szCs w:val="24"/>
        </w:rPr>
        <w:t>aventi ad oggetto, in tutto o in parte, le stesse domande o domande connesse; in tal caso, è necessario allegare copia dei provvedimenti, anche provvisori, già adottati.</w:t>
      </w:r>
    </w:p>
    <w:p w:rsidR="00F856E8" w:rsidRPr="00F856E8" w:rsidRDefault="00F856E8" w:rsidP="00083284">
      <w:pPr>
        <w:spacing w:after="120" w:line="240" w:lineRule="auto"/>
        <w:ind w:left="720" w:firstLine="425"/>
        <w:jc w:val="both"/>
        <w:rPr>
          <w:sz w:val="24"/>
          <w:szCs w:val="24"/>
        </w:rPr>
      </w:pPr>
    </w:p>
    <w:p w:rsidR="00F856E8" w:rsidRPr="00F856E8" w:rsidRDefault="00F856E8" w:rsidP="00083284">
      <w:pPr>
        <w:spacing w:after="120" w:line="240" w:lineRule="auto"/>
        <w:ind w:firstLine="425"/>
        <w:jc w:val="both"/>
        <w:rPr>
          <w:sz w:val="24"/>
          <w:szCs w:val="24"/>
        </w:rPr>
      </w:pPr>
      <w:r w:rsidRPr="00F856E8">
        <w:rPr>
          <w:sz w:val="24"/>
          <w:szCs w:val="24"/>
        </w:rPr>
        <w:t>Infine, in caso di domande di contributo economico</w:t>
      </w:r>
      <w:r w:rsidR="00FD3DA9">
        <w:rPr>
          <w:rStyle w:val="Rimandonotaapidipagina"/>
          <w:sz w:val="24"/>
          <w:szCs w:val="24"/>
        </w:rPr>
        <w:footnoteReference w:id="17"/>
      </w:r>
      <w:r w:rsidRPr="00F856E8">
        <w:rPr>
          <w:sz w:val="24"/>
          <w:szCs w:val="24"/>
        </w:rPr>
        <w:t xml:space="preserve"> o se ci sono figli minori, vanno allegati:</w:t>
      </w:r>
    </w:p>
    <w:p w:rsidR="00F856E8" w:rsidRPr="00F856E8" w:rsidRDefault="00F856E8" w:rsidP="00083284">
      <w:pPr>
        <w:spacing w:after="120" w:line="240" w:lineRule="auto"/>
        <w:ind w:firstLine="425"/>
        <w:jc w:val="both"/>
        <w:rPr>
          <w:sz w:val="24"/>
          <w:szCs w:val="24"/>
        </w:rPr>
      </w:pPr>
      <w:r w:rsidRPr="00F856E8">
        <w:rPr>
          <w:sz w:val="24"/>
          <w:szCs w:val="24"/>
        </w:rPr>
        <w:t xml:space="preserve"> - la dichiarazione dei redditi degli ultimi tre anni;</w:t>
      </w:r>
    </w:p>
    <w:p w:rsidR="00F856E8" w:rsidRPr="00F856E8" w:rsidRDefault="00F856E8" w:rsidP="00083284">
      <w:pPr>
        <w:spacing w:after="120" w:line="240" w:lineRule="auto"/>
        <w:ind w:firstLine="425"/>
        <w:jc w:val="both"/>
        <w:rPr>
          <w:sz w:val="24"/>
          <w:szCs w:val="24"/>
        </w:rPr>
      </w:pPr>
      <w:r w:rsidRPr="00F856E8">
        <w:rPr>
          <w:sz w:val="24"/>
          <w:szCs w:val="24"/>
        </w:rPr>
        <w:t xml:space="preserve"> - la documentazione relativa alla titolarità di beni immobili e mobili registrati e quote sociali;</w:t>
      </w:r>
    </w:p>
    <w:p w:rsidR="00F856E8" w:rsidRPr="00F856E8" w:rsidRDefault="00F856E8" w:rsidP="00083284">
      <w:pPr>
        <w:spacing w:after="120" w:line="240" w:lineRule="auto"/>
        <w:ind w:firstLine="425"/>
        <w:jc w:val="both"/>
        <w:rPr>
          <w:sz w:val="24"/>
          <w:szCs w:val="24"/>
        </w:rPr>
      </w:pPr>
      <w:r w:rsidRPr="00F856E8">
        <w:rPr>
          <w:sz w:val="24"/>
          <w:szCs w:val="24"/>
        </w:rPr>
        <w:t xml:space="preserve"> - gli estratti conto bancari e finanziari degli ultimi tre anni.</w:t>
      </w:r>
    </w:p>
    <w:p w:rsidR="00F856E8" w:rsidRPr="00F856E8" w:rsidRDefault="00F856E8" w:rsidP="00083284">
      <w:pPr>
        <w:spacing w:after="120" w:line="240" w:lineRule="auto"/>
        <w:ind w:firstLine="425"/>
        <w:jc w:val="both"/>
        <w:rPr>
          <w:sz w:val="24"/>
          <w:szCs w:val="24"/>
        </w:rPr>
      </w:pPr>
    </w:p>
    <w:p w:rsidR="00F856E8" w:rsidRPr="00F856E8" w:rsidRDefault="00F856E8" w:rsidP="00083284">
      <w:pPr>
        <w:spacing w:after="120" w:line="240" w:lineRule="auto"/>
        <w:ind w:firstLine="425"/>
        <w:jc w:val="both"/>
        <w:rPr>
          <w:sz w:val="24"/>
          <w:szCs w:val="24"/>
        </w:rPr>
      </w:pPr>
      <w:r w:rsidRPr="00F856E8">
        <w:rPr>
          <w:sz w:val="24"/>
          <w:szCs w:val="24"/>
        </w:rPr>
        <w:t xml:space="preserve">Nei procedimenti relativi ai minori, al ricorso è allegato un </w:t>
      </w:r>
      <w:r w:rsidRPr="00F856E8">
        <w:rPr>
          <w:b/>
          <w:sz w:val="24"/>
          <w:szCs w:val="24"/>
        </w:rPr>
        <w:t xml:space="preserve">piano genitoriale </w:t>
      </w:r>
      <w:r w:rsidRPr="00F856E8">
        <w:rPr>
          <w:sz w:val="24"/>
          <w:szCs w:val="24"/>
        </w:rPr>
        <w:t xml:space="preserve">che indica gli impegni e le attività quotidiane dei figli relative alla scuola, al percorso educativo, alle attività extrascolastiche, alle frequentazioni abituali e alle vacanze. </w:t>
      </w:r>
    </w:p>
    <w:p w:rsidR="00F856E8" w:rsidRPr="00F856E8" w:rsidRDefault="00F856E8" w:rsidP="00083284">
      <w:pPr>
        <w:spacing w:after="120" w:line="240" w:lineRule="auto"/>
        <w:ind w:firstLine="425"/>
        <w:jc w:val="both"/>
        <w:rPr>
          <w:sz w:val="24"/>
          <w:szCs w:val="24"/>
        </w:rPr>
      </w:pPr>
      <w:r w:rsidRPr="00F856E8">
        <w:rPr>
          <w:sz w:val="24"/>
          <w:szCs w:val="24"/>
        </w:rPr>
        <w:t>Il piano genitoriale consiste in una “illustrazione, secondo la reciproca prospettazione dei genitori, degli elementi principali del progetto educativo e di accudimento del minore”, che servono al giudice per adottare dei provvedimenti “costruiti «su misura» rispetto alla situazione di vita pregressa e alle sue abitudini consolidate”</w:t>
      </w:r>
      <w:r w:rsidRPr="00F856E8">
        <w:rPr>
          <w:sz w:val="24"/>
          <w:szCs w:val="24"/>
          <w:vertAlign w:val="superscript"/>
        </w:rPr>
        <w:footnoteReference w:id="18"/>
      </w:r>
      <w:r w:rsidRPr="00F856E8">
        <w:rPr>
          <w:sz w:val="24"/>
          <w:szCs w:val="24"/>
        </w:rPr>
        <w:t>.</w:t>
      </w:r>
    </w:p>
    <w:p w:rsidR="00F856E8" w:rsidRPr="00F856E8" w:rsidRDefault="00F856E8" w:rsidP="00083284">
      <w:pPr>
        <w:spacing w:after="120" w:line="240" w:lineRule="auto"/>
        <w:ind w:firstLine="425"/>
        <w:jc w:val="both"/>
        <w:rPr>
          <w:sz w:val="24"/>
          <w:szCs w:val="24"/>
        </w:rPr>
      </w:pPr>
    </w:p>
    <w:p w:rsidR="00F856E8" w:rsidRPr="00F856E8" w:rsidRDefault="00F856E8" w:rsidP="00083284">
      <w:pPr>
        <w:spacing w:after="120" w:line="240" w:lineRule="auto"/>
        <w:ind w:firstLine="425"/>
        <w:jc w:val="both"/>
        <w:rPr>
          <w:sz w:val="24"/>
          <w:szCs w:val="24"/>
        </w:rPr>
      </w:pPr>
      <w:r w:rsidRPr="00F856E8">
        <w:rPr>
          <w:sz w:val="24"/>
          <w:szCs w:val="24"/>
        </w:rPr>
        <w:t xml:space="preserve">L’art. 473 </w:t>
      </w:r>
      <w:r w:rsidRPr="00F856E8">
        <w:rPr>
          <w:i/>
          <w:sz w:val="24"/>
          <w:szCs w:val="24"/>
        </w:rPr>
        <w:t>bis</w:t>
      </w:r>
      <w:r w:rsidR="00E044EA">
        <w:rPr>
          <w:sz w:val="24"/>
          <w:szCs w:val="24"/>
        </w:rPr>
        <w:t xml:space="preserve"> </w:t>
      </w:r>
      <w:r w:rsidRPr="00F856E8">
        <w:rPr>
          <w:sz w:val="24"/>
          <w:szCs w:val="24"/>
        </w:rPr>
        <w:t>14 c.p.c.</w:t>
      </w:r>
      <w:r w:rsidRPr="00F856E8">
        <w:rPr>
          <w:sz w:val="24"/>
          <w:szCs w:val="24"/>
          <w:vertAlign w:val="superscript"/>
        </w:rPr>
        <w:footnoteReference w:id="19"/>
      </w:r>
      <w:r w:rsidRPr="00F856E8">
        <w:rPr>
          <w:sz w:val="24"/>
          <w:szCs w:val="24"/>
        </w:rPr>
        <w:t xml:space="preserve"> dispone che, entro 3 giorni dal deposito del ricorso, il presidente delega il giudice relatore chiamato ad occuparsi della trattazione e istruzione della causa e fissa l’udienza di comparizione delle parti, assegnando al convenuto il termine per costituirsi che non può essere inferiore a 30 giorni prima dell’udienza.</w:t>
      </w:r>
    </w:p>
    <w:p w:rsidR="00F856E8" w:rsidRPr="00F856E8" w:rsidRDefault="00F856E8" w:rsidP="00083284">
      <w:pPr>
        <w:spacing w:after="120" w:line="240" w:lineRule="auto"/>
        <w:ind w:firstLine="425"/>
        <w:jc w:val="both"/>
        <w:rPr>
          <w:sz w:val="24"/>
          <w:szCs w:val="24"/>
        </w:rPr>
      </w:pPr>
      <w:r w:rsidRPr="00F856E8">
        <w:rPr>
          <w:sz w:val="24"/>
          <w:szCs w:val="24"/>
        </w:rPr>
        <w:t>Tra il giorno del deposito del ricorso e l’udienza di comparizione, devono intercorrere più di 90 giorni.</w:t>
      </w:r>
    </w:p>
    <w:p w:rsidR="00900028" w:rsidRDefault="00F856E8" w:rsidP="00083284">
      <w:pPr>
        <w:spacing w:after="120" w:line="240" w:lineRule="auto"/>
        <w:ind w:firstLine="425"/>
        <w:jc w:val="both"/>
        <w:rPr>
          <w:sz w:val="24"/>
          <w:szCs w:val="24"/>
        </w:rPr>
      </w:pPr>
      <w:r w:rsidRPr="00F856E8">
        <w:rPr>
          <w:sz w:val="24"/>
          <w:szCs w:val="24"/>
        </w:rPr>
        <w:t xml:space="preserve">Con il decreto di fissazione dell’udienza, il presidente deve informare il convenuto che: </w:t>
      </w:r>
    </w:p>
    <w:p w:rsidR="00900028" w:rsidRDefault="00F856E8" w:rsidP="00083284">
      <w:pPr>
        <w:spacing w:after="120" w:line="240" w:lineRule="auto"/>
        <w:ind w:firstLine="425"/>
        <w:jc w:val="both"/>
        <w:rPr>
          <w:sz w:val="24"/>
          <w:szCs w:val="24"/>
        </w:rPr>
      </w:pPr>
      <w:r w:rsidRPr="00F856E8">
        <w:rPr>
          <w:i/>
          <w:sz w:val="24"/>
          <w:szCs w:val="24"/>
        </w:rPr>
        <w:t>a)</w:t>
      </w:r>
      <w:r w:rsidRPr="00F856E8">
        <w:rPr>
          <w:sz w:val="24"/>
          <w:szCs w:val="24"/>
        </w:rPr>
        <w:t xml:space="preserve"> la costituzione tardiva comporta le decadenze previste dagli artt. 38 e 167 c.p.c., relative all’eccezione di incompetenza, e alle domande riconvenzionali e eccezioni non rilevabili d’ufficio; </w:t>
      </w:r>
    </w:p>
    <w:p w:rsidR="00900028" w:rsidRDefault="00F856E8" w:rsidP="00083284">
      <w:pPr>
        <w:spacing w:after="120" w:line="240" w:lineRule="auto"/>
        <w:ind w:firstLine="425"/>
        <w:jc w:val="both"/>
        <w:rPr>
          <w:sz w:val="24"/>
          <w:szCs w:val="24"/>
        </w:rPr>
      </w:pPr>
      <w:r w:rsidRPr="00F856E8">
        <w:rPr>
          <w:i/>
          <w:sz w:val="24"/>
          <w:szCs w:val="24"/>
        </w:rPr>
        <w:t xml:space="preserve">b) </w:t>
      </w:r>
      <w:r w:rsidRPr="00F856E8">
        <w:rPr>
          <w:sz w:val="24"/>
          <w:szCs w:val="24"/>
        </w:rPr>
        <w:t xml:space="preserve">la difesa tecnica è obbligatoria e, sussistendone i presupposti, è possibile presentare istanza per accedere al patrocinio a spese dello Stato; </w:t>
      </w:r>
    </w:p>
    <w:p w:rsidR="00F856E8" w:rsidRPr="00F856E8" w:rsidRDefault="00F856E8" w:rsidP="00083284">
      <w:pPr>
        <w:spacing w:after="120" w:line="240" w:lineRule="auto"/>
        <w:ind w:firstLine="425"/>
        <w:jc w:val="both"/>
        <w:rPr>
          <w:sz w:val="24"/>
          <w:szCs w:val="24"/>
        </w:rPr>
      </w:pPr>
      <w:r w:rsidRPr="00F856E8">
        <w:rPr>
          <w:i/>
          <w:sz w:val="24"/>
          <w:szCs w:val="24"/>
        </w:rPr>
        <w:t>c)</w:t>
      </w:r>
      <w:r w:rsidRPr="00F856E8">
        <w:rPr>
          <w:sz w:val="24"/>
          <w:szCs w:val="24"/>
        </w:rPr>
        <w:t xml:space="preserve"> è possibile avvalersi della mediazione familiare.</w:t>
      </w:r>
    </w:p>
    <w:p w:rsidR="00F856E8" w:rsidRPr="00F856E8" w:rsidRDefault="00F856E8" w:rsidP="00083284">
      <w:pPr>
        <w:spacing w:after="120" w:line="240" w:lineRule="auto"/>
        <w:ind w:firstLine="425"/>
        <w:jc w:val="both"/>
        <w:rPr>
          <w:sz w:val="24"/>
          <w:szCs w:val="24"/>
        </w:rPr>
      </w:pPr>
    </w:p>
    <w:p w:rsidR="00F856E8" w:rsidRPr="00F856E8" w:rsidRDefault="00F856E8" w:rsidP="00083284">
      <w:pPr>
        <w:spacing w:after="120" w:line="240" w:lineRule="auto"/>
        <w:ind w:firstLine="425"/>
        <w:jc w:val="both"/>
        <w:rPr>
          <w:sz w:val="24"/>
          <w:szCs w:val="24"/>
        </w:rPr>
      </w:pPr>
      <w:r w:rsidRPr="00F856E8">
        <w:rPr>
          <w:sz w:val="24"/>
          <w:szCs w:val="24"/>
        </w:rPr>
        <w:t xml:space="preserve">Il ricorso e il decreto di fissazione dell'udienza sono notificati al convenuto a cura dell'attore. </w:t>
      </w:r>
    </w:p>
    <w:p w:rsidR="00F856E8" w:rsidRPr="00F856E8" w:rsidRDefault="00F856E8" w:rsidP="00083284">
      <w:pPr>
        <w:spacing w:after="120" w:line="240" w:lineRule="auto"/>
        <w:ind w:firstLine="425"/>
        <w:jc w:val="both"/>
        <w:rPr>
          <w:sz w:val="24"/>
          <w:szCs w:val="24"/>
        </w:rPr>
      </w:pPr>
      <w:r w:rsidRPr="00F856E8">
        <w:rPr>
          <w:sz w:val="24"/>
          <w:szCs w:val="24"/>
        </w:rPr>
        <w:lastRenderedPageBreak/>
        <w:t>Tra la notifica del ricorso e la data dell'udienza deve intercorrere un termine non inferiore a sessanta giorni liberi.</w:t>
      </w:r>
    </w:p>
    <w:p w:rsidR="00F856E8" w:rsidRPr="00F856E8" w:rsidRDefault="00F856E8" w:rsidP="00083284">
      <w:pPr>
        <w:spacing w:after="120" w:line="240" w:lineRule="auto"/>
        <w:ind w:firstLine="425"/>
        <w:jc w:val="both"/>
        <w:rPr>
          <w:sz w:val="24"/>
          <w:szCs w:val="24"/>
        </w:rPr>
      </w:pPr>
    </w:p>
    <w:p w:rsidR="00F856E8" w:rsidRPr="00F856E8" w:rsidRDefault="00F856E8" w:rsidP="00083284">
      <w:pPr>
        <w:spacing w:after="120" w:line="240" w:lineRule="auto"/>
        <w:ind w:firstLine="425"/>
        <w:jc w:val="both"/>
        <w:rPr>
          <w:sz w:val="24"/>
          <w:szCs w:val="24"/>
        </w:rPr>
      </w:pPr>
      <w:r w:rsidRPr="00F856E8">
        <w:rPr>
          <w:sz w:val="24"/>
          <w:szCs w:val="24"/>
        </w:rPr>
        <w:t xml:space="preserve">La costituzione del convenuto avviene, ai sensi dell’art. 473 </w:t>
      </w:r>
      <w:r w:rsidRPr="00F856E8">
        <w:rPr>
          <w:i/>
          <w:sz w:val="24"/>
          <w:szCs w:val="24"/>
        </w:rPr>
        <w:t>bis</w:t>
      </w:r>
      <w:r w:rsidR="00E044EA">
        <w:rPr>
          <w:sz w:val="24"/>
          <w:szCs w:val="24"/>
        </w:rPr>
        <w:t xml:space="preserve"> </w:t>
      </w:r>
      <w:r w:rsidRPr="00F856E8">
        <w:rPr>
          <w:sz w:val="24"/>
          <w:szCs w:val="24"/>
        </w:rPr>
        <w:t>16</w:t>
      </w:r>
      <w:r w:rsidRPr="00F856E8">
        <w:rPr>
          <w:sz w:val="24"/>
          <w:szCs w:val="24"/>
          <w:vertAlign w:val="superscript"/>
        </w:rPr>
        <w:footnoteReference w:id="20"/>
      </w:r>
      <w:r w:rsidRPr="00F856E8">
        <w:rPr>
          <w:sz w:val="24"/>
          <w:szCs w:val="24"/>
        </w:rPr>
        <w:t xml:space="preserve">, depositando la </w:t>
      </w:r>
      <w:r w:rsidR="00110022" w:rsidRPr="00F856E8">
        <w:rPr>
          <w:b/>
          <w:sz w:val="24"/>
          <w:szCs w:val="24"/>
        </w:rPr>
        <w:t>comparsa di risposta nel termine assegnato dal giudice</w:t>
      </w:r>
      <w:r w:rsidR="00110022" w:rsidRPr="00F856E8">
        <w:rPr>
          <w:sz w:val="24"/>
          <w:szCs w:val="24"/>
        </w:rPr>
        <w:t xml:space="preserve"> </w:t>
      </w:r>
      <w:r w:rsidRPr="00F856E8">
        <w:rPr>
          <w:sz w:val="24"/>
          <w:szCs w:val="24"/>
        </w:rPr>
        <w:t xml:space="preserve">e l’atto deve contenere gli elementi previsti dagli art. 167 e 473 </w:t>
      </w:r>
      <w:r w:rsidRPr="00F856E8">
        <w:rPr>
          <w:i/>
          <w:sz w:val="24"/>
          <w:szCs w:val="24"/>
        </w:rPr>
        <w:t>bis</w:t>
      </w:r>
      <w:r w:rsidR="00E044EA">
        <w:rPr>
          <w:sz w:val="24"/>
          <w:szCs w:val="24"/>
        </w:rPr>
        <w:t xml:space="preserve"> </w:t>
      </w:r>
      <w:r w:rsidRPr="00F856E8">
        <w:rPr>
          <w:sz w:val="24"/>
          <w:szCs w:val="24"/>
        </w:rPr>
        <w:t>12,</w:t>
      </w:r>
      <w:r w:rsidR="00825C67">
        <w:rPr>
          <w:sz w:val="24"/>
          <w:szCs w:val="24"/>
        </w:rPr>
        <w:t xml:space="preserve"> co.</w:t>
      </w:r>
      <w:r w:rsidRPr="00F856E8">
        <w:rPr>
          <w:sz w:val="24"/>
          <w:szCs w:val="24"/>
        </w:rPr>
        <w:t xml:space="preserve"> 2</w:t>
      </w:r>
      <w:r w:rsidR="00825C67">
        <w:rPr>
          <w:sz w:val="24"/>
          <w:szCs w:val="24"/>
        </w:rPr>
        <w:t>,</w:t>
      </w:r>
      <w:r w:rsidRPr="00F856E8">
        <w:rPr>
          <w:sz w:val="24"/>
          <w:szCs w:val="24"/>
        </w:rPr>
        <w:t xml:space="preserve"> 3</w:t>
      </w:r>
      <w:r w:rsidR="00825C67">
        <w:rPr>
          <w:sz w:val="24"/>
          <w:szCs w:val="24"/>
        </w:rPr>
        <w:t>,</w:t>
      </w:r>
      <w:r w:rsidRPr="00F856E8">
        <w:rPr>
          <w:sz w:val="24"/>
          <w:szCs w:val="24"/>
        </w:rPr>
        <w:t xml:space="preserve"> e 4.</w:t>
      </w:r>
    </w:p>
    <w:p w:rsidR="00F856E8" w:rsidRPr="00F856E8" w:rsidRDefault="00F856E8" w:rsidP="00083284">
      <w:pPr>
        <w:spacing w:after="120" w:line="240" w:lineRule="auto"/>
        <w:ind w:firstLine="425"/>
        <w:jc w:val="both"/>
        <w:rPr>
          <w:sz w:val="24"/>
          <w:szCs w:val="24"/>
        </w:rPr>
      </w:pPr>
    </w:p>
    <w:p w:rsidR="00F856E8" w:rsidRPr="00F856E8" w:rsidRDefault="00F856E8" w:rsidP="00083284">
      <w:pPr>
        <w:spacing w:after="120" w:line="240" w:lineRule="auto"/>
        <w:ind w:firstLine="425"/>
        <w:jc w:val="both"/>
        <w:rPr>
          <w:sz w:val="24"/>
          <w:szCs w:val="24"/>
        </w:rPr>
      </w:pPr>
      <w:r w:rsidRPr="00F856E8">
        <w:rPr>
          <w:sz w:val="24"/>
          <w:szCs w:val="24"/>
        </w:rPr>
        <w:t xml:space="preserve">L’art. 473 </w:t>
      </w:r>
      <w:r w:rsidRPr="00F856E8">
        <w:rPr>
          <w:i/>
          <w:sz w:val="24"/>
          <w:szCs w:val="24"/>
        </w:rPr>
        <w:t>bis</w:t>
      </w:r>
      <w:r w:rsidR="00825C67">
        <w:rPr>
          <w:sz w:val="24"/>
          <w:szCs w:val="24"/>
        </w:rPr>
        <w:t xml:space="preserve"> </w:t>
      </w:r>
      <w:r w:rsidRPr="00F856E8">
        <w:rPr>
          <w:sz w:val="24"/>
          <w:szCs w:val="24"/>
        </w:rPr>
        <w:t>20 c.p.c.</w:t>
      </w:r>
      <w:r w:rsidRPr="00F856E8">
        <w:rPr>
          <w:sz w:val="24"/>
          <w:szCs w:val="24"/>
          <w:vertAlign w:val="superscript"/>
        </w:rPr>
        <w:footnoteReference w:id="21"/>
      </w:r>
      <w:r w:rsidRPr="00F856E8">
        <w:rPr>
          <w:sz w:val="24"/>
          <w:szCs w:val="24"/>
        </w:rPr>
        <w:t xml:space="preserve"> ammette nel procedimento </w:t>
      </w:r>
      <w:r w:rsidRPr="00F856E8">
        <w:rPr>
          <w:b/>
          <w:sz w:val="24"/>
          <w:szCs w:val="24"/>
        </w:rPr>
        <w:t xml:space="preserve">l’intervento volontario del terzo </w:t>
      </w:r>
      <w:r w:rsidRPr="00F856E8">
        <w:rPr>
          <w:sz w:val="24"/>
          <w:szCs w:val="24"/>
        </w:rPr>
        <w:t xml:space="preserve">negli stessi modi e negli stessi termini previsti per il convenuto, salvo che il terzo non compaia volontariamente per l’integrazione necessaria del contraddittorio. </w:t>
      </w:r>
    </w:p>
    <w:p w:rsidR="00F856E8" w:rsidRPr="00F856E8" w:rsidRDefault="00F856E8" w:rsidP="00083284">
      <w:pPr>
        <w:spacing w:after="120" w:line="240" w:lineRule="auto"/>
        <w:ind w:firstLine="425"/>
        <w:jc w:val="both"/>
        <w:rPr>
          <w:sz w:val="24"/>
          <w:szCs w:val="24"/>
        </w:rPr>
      </w:pPr>
      <w:r w:rsidRPr="00F856E8">
        <w:rPr>
          <w:sz w:val="24"/>
          <w:szCs w:val="24"/>
        </w:rPr>
        <w:t xml:space="preserve">In proposito, il legislatore chiarisce che nelle ipotesi di intervento volontario per connessione, stante la previsione di  rigorose barriere preclusive sin dagli atti introduttivi, si è ritenuto opportuno fissare un termine massimo per l’intervento, che coincide con il momento della costituzione del convenuto, per consentire alle parti di esercitare le conseguenti difese nelle memorie anteriori alla prima udienza finalizzate alla definitiva fissazione del </w:t>
      </w:r>
      <w:proofErr w:type="spellStart"/>
      <w:r w:rsidRPr="00F856E8">
        <w:rPr>
          <w:i/>
          <w:sz w:val="24"/>
          <w:szCs w:val="24"/>
        </w:rPr>
        <w:t>thema</w:t>
      </w:r>
      <w:proofErr w:type="spellEnd"/>
      <w:r w:rsidRPr="00F856E8">
        <w:rPr>
          <w:i/>
          <w:sz w:val="24"/>
          <w:szCs w:val="24"/>
        </w:rPr>
        <w:t xml:space="preserve"> </w:t>
      </w:r>
      <w:proofErr w:type="spellStart"/>
      <w:r w:rsidRPr="00F856E8">
        <w:rPr>
          <w:i/>
          <w:sz w:val="24"/>
          <w:szCs w:val="24"/>
        </w:rPr>
        <w:t>decidendum</w:t>
      </w:r>
      <w:proofErr w:type="spellEnd"/>
      <w:r w:rsidRPr="00F856E8">
        <w:rPr>
          <w:sz w:val="24"/>
          <w:szCs w:val="24"/>
        </w:rPr>
        <w:t xml:space="preserve"> e del </w:t>
      </w:r>
      <w:proofErr w:type="spellStart"/>
      <w:r w:rsidRPr="00F856E8">
        <w:rPr>
          <w:i/>
          <w:sz w:val="24"/>
          <w:szCs w:val="24"/>
        </w:rPr>
        <w:t>thema</w:t>
      </w:r>
      <w:proofErr w:type="spellEnd"/>
      <w:r w:rsidRPr="00F856E8">
        <w:rPr>
          <w:i/>
          <w:sz w:val="24"/>
          <w:szCs w:val="24"/>
        </w:rPr>
        <w:t xml:space="preserve"> </w:t>
      </w:r>
      <w:proofErr w:type="spellStart"/>
      <w:r w:rsidRPr="00F856E8">
        <w:rPr>
          <w:i/>
          <w:sz w:val="24"/>
          <w:szCs w:val="24"/>
        </w:rPr>
        <w:t>probandum</w:t>
      </w:r>
      <w:proofErr w:type="spellEnd"/>
      <w:r w:rsidRPr="00F856E8">
        <w:rPr>
          <w:sz w:val="24"/>
          <w:szCs w:val="24"/>
          <w:vertAlign w:val="superscript"/>
        </w:rPr>
        <w:footnoteReference w:id="22"/>
      </w:r>
      <w:r w:rsidRPr="00F856E8">
        <w:rPr>
          <w:sz w:val="24"/>
          <w:szCs w:val="24"/>
        </w:rPr>
        <w:t>.</w:t>
      </w:r>
    </w:p>
    <w:p w:rsidR="00F856E8" w:rsidRPr="00F856E8" w:rsidRDefault="00F856E8" w:rsidP="00083284">
      <w:pPr>
        <w:spacing w:after="120" w:line="240" w:lineRule="auto"/>
        <w:ind w:firstLine="425"/>
        <w:jc w:val="both"/>
        <w:rPr>
          <w:b/>
          <w:sz w:val="24"/>
          <w:szCs w:val="24"/>
        </w:rPr>
      </w:pPr>
    </w:p>
    <w:p w:rsidR="009B7831" w:rsidRDefault="009B7831" w:rsidP="00083284">
      <w:pPr>
        <w:spacing w:after="120" w:line="240" w:lineRule="auto"/>
        <w:ind w:firstLine="425"/>
        <w:jc w:val="center"/>
        <w:rPr>
          <w:b/>
          <w:color w:val="C00000"/>
          <w:sz w:val="24"/>
          <w:szCs w:val="24"/>
        </w:rPr>
      </w:pPr>
    </w:p>
    <w:p w:rsidR="00825C67" w:rsidRDefault="00825C67" w:rsidP="00083284">
      <w:pPr>
        <w:spacing w:after="120" w:line="240" w:lineRule="auto"/>
        <w:ind w:firstLine="425"/>
        <w:jc w:val="center"/>
        <w:rPr>
          <w:b/>
          <w:color w:val="C00000"/>
          <w:sz w:val="24"/>
          <w:szCs w:val="24"/>
        </w:rPr>
      </w:pPr>
    </w:p>
    <w:p w:rsidR="00825C67" w:rsidRDefault="00825C67" w:rsidP="00083284">
      <w:pPr>
        <w:spacing w:after="120" w:line="240" w:lineRule="auto"/>
        <w:ind w:firstLine="425"/>
        <w:jc w:val="center"/>
        <w:rPr>
          <w:b/>
          <w:color w:val="C00000"/>
          <w:sz w:val="24"/>
          <w:szCs w:val="24"/>
        </w:rPr>
      </w:pPr>
    </w:p>
    <w:p w:rsidR="00825C67" w:rsidRDefault="00825C67" w:rsidP="00083284">
      <w:pPr>
        <w:spacing w:after="120" w:line="240" w:lineRule="auto"/>
        <w:ind w:firstLine="425"/>
        <w:jc w:val="center"/>
        <w:rPr>
          <w:b/>
          <w:color w:val="C00000"/>
          <w:sz w:val="24"/>
          <w:szCs w:val="24"/>
        </w:rPr>
      </w:pPr>
    </w:p>
    <w:p w:rsidR="00825C67" w:rsidRDefault="00825C67" w:rsidP="00083284">
      <w:pPr>
        <w:spacing w:after="120" w:line="240" w:lineRule="auto"/>
        <w:ind w:firstLine="425"/>
        <w:jc w:val="center"/>
        <w:rPr>
          <w:b/>
          <w:color w:val="C00000"/>
          <w:sz w:val="24"/>
          <w:szCs w:val="24"/>
        </w:rPr>
      </w:pPr>
    </w:p>
    <w:p w:rsidR="00825C67" w:rsidRDefault="00825C67" w:rsidP="00083284">
      <w:pPr>
        <w:spacing w:after="120" w:line="240" w:lineRule="auto"/>
        <w:ind w:firstLine="425"/>
        <w:jc w:val="center"/>
        <w:rPr>
          <w:b/>
          <w:color w:val="C00000"/>
          <w:sz w:val="24"/>
          <w:szCs w:val="24"/>
        </w:rPr>
      </w:pPr>
    </w:p>
    <w:p w:rsidR="000422B5" w:rsidRDefault="000422B5" w:rsidP="00083284">
      <w:pPr>
        <w:spacing w:after="120" w:line="240" w:lineRule="auto"/>
        <w:ind w:firstLine="425"/>
        <w:jc w:val="center"/>
        <w:rPr>
          <w:b/>
          <w:color w:val="C00000"/>
          <w:sz w:val="24"/>
          <w:szCs w:val="24"/>
        </w:rPr>
      </w:pPr>
    </w:p>
    <w:p w:rsidR="00825C67" w:rsidRDefault="00825C67" w:rsidP="00C92963">
      <w:pPr>
        <w:spacing w:after="120" w:line="240" w:lineRule="auto"/>
        <w:rPr>
          <w:b/>
          <w:color w:val="C00000"/>
          <w:sz w:val="24"/>
          <w:szCs w:val="24"/>
        </w:rPr>
      </w:pPr>
    </w:p>
    <w:p w:rsidR="00C92963" w:rsidRDefault="00C92963" w:rsidP="00C92963">
      <w:pPr>
        <w:spacing w:after="120" w:line="240" w:lineRule="auto"/>
        <w:rPr>
          <w:b/>
          <w:color w:val="C00000"/>
          <w:sz w:val="24"/>
          <w:szCs w:val="24"/>
        </w:rPr>
      </w:pPr>
    </w:p>
    <w:p w:rsidR="00F856E8" w:rsidRPr="00EC75FC" w:rsidRDefault="00F856E8" w:rsidP="00083284">
      <w:pPr>
        <w:pStyle w:val="Titolo1"/>
        <w:spacing w:before="0" w:line="240" w:lineRule="auto"/>
        <w:jc w:val="center"/>
        <w:rPr>
          <w:b w:val="0"/>
          <w:color w:val="FF0000"/>
          <w:sz w:val="24"/>
          <w:szCs w:val="24"/>
        </w:rPr>
      </w:pPr>
      <w:bookmarkStart w:id="6" w:name="_Toc140494756"/>
      <w:r w:rsidRPr="00EC75FC">
        <w:rPr>
          <w:color w:val="FF0000"/>
          <w:sz w:val="24"/>
          <w:szCs w:val="24"/>
        </w:rPr>
        <w:lastRenderedPageBreak/>
        <w:t>I PROVVEDIMENTI INDIFFERIBILI</w:t>
      </w:r>
      <w:bookmarkEnd w:id="6"/>
    </w:p>
    <w:p w:rsidR="00F856E8" w:rsidRPr="00F856E8" w:rsidRDefault="00F856E8" w:rsidP="00083284">
      <w:pPr>
        <w:spacing w:after="120" w:line="240" w:lineRule="auto"/>
        <w:ind w:firstLine="425"/>
        <w:jc w:val="center"/>
        <w:rPr>
          <w:b/>
          <w:sz w:val="24"/>
          <w:szCs w:val="24"/>
        </w:rPr>
      </w:pPr>
    </w:p>
    <w:p w:rsidR="00F856E8" w:rsidRPr="00F856E8" w:rsidRDefault="00F856E8" w:rsidP="00083284">
      <w:pPr>
        <w:spacing w:after="120" w:line="240" w:lineRule="auto"/>
        <w:ind w:firstLine="425"/>
        <w:jc w:val="both"/>
        <w:rPr>
          <w:sz w:val="24"/>
          <w:szCs w:val="24"/>
        </w:rPr>
      </w:pPr>
      <w:r w:rsidRPr="00F856E8">
        <w:rPr>
          <w:sz w:val="24"/>
          <w:szCs w:val="24"/>
        </w:rPr>
        <w:t xml:space="preserve">In caso di pregiudizio imminente e irreparabile al diritto o quando la convocazione delle parti potrebbe determinare pregiudizio all’attuazione della misura, l’art. 473 </w:t>
      </w:r>
      <w:r w:rsidRPr="00F856E8">
        <w:rPr>
          <w:i/>
          <w:sz w:val="24"/>
          <w:szCs w:val="24"/>
        </w:rPr>
        <w:t>bis</w:t>
      </w:r>
      <w:r w:rsidRPr="00F856E8">
        <w:rPr>
          <w:sz w:val="24"/>
          <w:szCs w:val="24"/>
        </w:rPr>
        <w:t>.15</w:t>
      </w:r>
      <w:r w:rsidRPr="00F856E8">
        <w:rPr>
          <w:sz w:val="24"/>
          <w:szCs w:val="24"/>
          <w:vertAlign w:val="superscript"/>
        </w:rPr>
        <w:footnoteReference w:id="23"/>
      </w:r>
      <w:r w:rsidRPr="00F856E8">
        <w:rPr>
          <w:sz w:val="24"/>
          <w:szCs w:val="24"/>
        </w:rPr>
        <w:t xml:space="preserve"> consente al presidente o il giudice delegato, su istanza di parte, eventualmente dopo aver assunto sommarie informazioni, di adottare con decreto i provvedimenti che si rendono necessari nell’interesse dei figli e, nei limiti delle domande proposte, delle parti. </w:t>
      </w:r>
    </w:p>
    <w:p w:rsidR="00F856E8" w:rsidRPr="00F856E8" w:rsidRDefault="00F856E8" w:rsidP="00083284">
      <w:pPr>
        <w:spacing w:after="120" w:line="240" w:lineRule="auto"/>
        <w:ind w:firstLine="425"/>
        <w:jc w:val="both"/>
        <w:rPr>
          <w:sz w:val="24"/>
          <w:szCs w:val="24"/>
        </w:rPr>
      </w:pPr>
      <w:r w:rsidRPr="00F856E8">
        <w:rPr>
          <w:sz w:val="24"/>
          <w:szCs w:val="24"/>
        </w:rPr>
        <w:t xml:space="preserve">Le misure, di natura evidentemente cautelare, vengono adottate </w:t>
      </w:r>
      <w:r w:rsidRPr="00F856E8">
        <w:rPr>
          <w:i/>
          <w:sz w:val="24"/>
          <w:szCs w:val="24"/>
        </w:rPr>
        <w:t>inaudita altera parte</w:t>
      </w:r>
      <w:r w:rsidRPr="00F856E8">
        <w:rPr>
          <w:sz w:val="24"/>
          <w:szCs w:val="24"/>
        </w:rPr>
        <w:t>, ma, entro 15 giorni, deve essere fissata l’udienza per confermare, modificare o revocare i provvedimenti adottati. Con lo stesso decreto, il presidente o il giudice delegato assegna all’istante un termine perentorio per la notifica.</w:t>
      </w:r>
    </w:p>
    <w:p w:rsidR="00F856E8" w:rsidRPr="00F856E8" w:rsidRDefault="00F856E8" w:rsidP="00083284">
      <w:pPr>
        <w:spacing w:after="120" w:line="240" w:lineRule="auto"/>
        <w:ind w:firstLine="425"/>
        <w:jc w:val="both"/>
        <w:rPr>
          <w:b/>
          <w:sz w:val="24"/>
          <w:szCs w:val="24"/>
        </w:rPr>
      </w:pPr>
      <w:r w:rsidRPr="00F856E8">
        <w:rPr>
          <w:sz w:val="24"/>
          <w:szCs w:val="24"/>
        </w:rPr>
        <w:t xml:space="preserve">La Relazione illustrativa chiarisce che “la misura </w:t>
      </w:r>
      <w:r w:rsidRPr="00F856E8">
        <w:rPr>
          <w:i/>
          <w:sz w:val="24"/>
          <w:szCs w:val="24"/>
        </w:rPr>
        <w:t>inaudita altera parte</w:t>
      </w:r>
      <w:r w:rsidRPr="00F856E8">
        <w:rPr>
          <w:sz w:val="24"/>
          <w:szCs w:val="24"/>
        </w:rPr>
        <w:t xml:space="preserve"> risponde alla necessità di assicurare protezione contro situazioni di grave e urgente pregiudizio che possono verificarsi anche in corso di causa; non si vedono dunque ragioni per non consentire l’adozione di tale misura anche nel prosieguo del giudizio, imponendosi comunque sempre anche in tal caso la fissazione di un’udienza ravvicinata per la “convalida” o meno della misura”</w:t>
      </w:r>
      <w:r w:rsidRPr="00F856E8">
        <w:rPr>
          <w:sz w:val="24"/>
          <w:szCs w:val="24"/>
          <w:vertAlign w:val="superscript"/>
        </w:rPr>
        <w:footnoteReference w:id="24"/>
      </w:r>
      <w:r w:rsidRPr="00F856E8">
        <w:rPr>
          <w:sz w:val="24"/>
          <w:szCs w:val="24"/>
        </w:rPr>
        <w:t xml:space="preserve">, così mutuando la disciplina del procedimento cautelare uniforme </w:t>
      </w:r>
      <w:r w:rsidRPr="00F856E8">
        <w:rPr>
          <w:i/>
          <w:sz w:val="24"/>
          <w:szCs w:val="24"/>
        </w:rPr>
        <w:t>ex</w:t>
      </w:r>
      <w:r w:rsidRPr="00F856E8">
        <w:rPr>
          <w:sz w:val="24"/>
          <w:szCs w:val="24"/>
        </w:rPr>
        <w:t xml:space="preserve"> art. 669 </w:t>
      </w:r>
      <w:r w:rsidRPr="00F856E8">
        <w:rPr>
          <w:i/>
          <w:sz w:val="24"/>
          <w:szCs w:val="24"/>
        </w:rPr>
        <w:t>sexies</w:t>
      </w:r>
      <w:r w:rsidRPr="00F856E8">
        <w:rPr>
          <w:sz w:val="24"/>
          <w:szCs w:val="24"/>
        </w:rPr>
        <w:t xml:space="preserve"> c.p.c.</w:t>
      </w:r>
    </w:p>
    <w:p w:rsidR="00F856E8" w:rsidRDefault="00F856E8" w:rsidP="00083284">
      <w:pPr>
        <w:spacing w:after="120" w:line="240" w:lineRule="auto"/>
        <w:ind w:firstLine="425"/>
        <w:jc w:val="both"/>
        <w:rPr>
          <w:sz w:val="24"/>
          <w:szCs w:val="24"/>
        </w:rPr>
      </w:pPr>
    </w:p>
    <w:p w:rsidR="00825C67" w:rsidRDefault="00825C67" w:rsidP="00083284">
      <w:pPr>
        <w:spacing w:after="120" w:line="240" w:lineRule="auto"/>
        <w:ind w:firstLine="425"/>
        <w:jc w:val="both"/>
        <w:rPr>
          <w:sz w:val="24"/>
          <w:szCs w:val="24"/>
        </w:rPr>
      </w:pPr>
    </w:p>
    <w:p w:rsidR="00825C67" w:rsidRDefault="00825C67" w:rsidP="00083284">
      <w:pPr>
        <w:spacing w:after="120" w:line="240" w:lineRule="auto"/>
        <w:ind w:firstLine="425"/>
        <w:jc w:val="both"/>
        <w:rPr>
          <w:sz w:val="24"/>
          <w:szCs w:val="24"/>
        </w:rPr>
      </w:pPr>
    </w:p>
    <w:p w:rsidR="00825C67" w:rsidRDefault="00825C67" w:rsidP="00083284">
      <w:pPr>
        <w:spacing w:after="120" w:line="240" w:lineRule="auto"/>
        <w:ind w:firstLine="425"/>
        <w:jc w:val="both"/>
        <w:rPr>
          <w:sz w:val="24"/>
          <w:szCs w:val="24"/>
        </w:rPr>
      </w:pPr>
    </w:p>
    <w:p w:rsidR="00825C67" w:rsidRDefault="00825C67" w:rsidP="00083284">
      <w:pPr>
        <w:spacing w:after="120" w:line="240" w:lineRule="auto"/>
        <w:ind w:firstLine="425"/>
        <w:jc w:val="both"/>
        <w:rPr>
          <w:sz w:val="24"/>
          <w:szCs w:val="24"/>
        </w:rPr>
      </w:pPr>
    </w:p>
    <w:p w:rsidR="00825C67" w:rsidRDefault="00825C67" w:rsidP="00083284">
      <w:pPr>
        <w:spacing w:after="120" w:line="240" w:lineRule="auto"/>
        <w:ind w:firstLine="425"/>
        <w:jc w:val="both"/>
        <w:rPr>
          <w:sz w:val="24"/>
          <w:szCs w:val="24"/>
        </w:rPr>
      </w:pPr>
    </w:p>
    <w:p w:rsidR="00825C67" w:rsidRDefault="00825C67" w:rsidP="00083284">
      <w:pPr>
        <w:spacing w:after="120" w:line="240" w:lineRule="auto"/>
        <w:ind w:firstLine="425"/>
        <w:jc w:val="both"/>
        <w:rPr>
          <w:sz w:val="24"/>
          <w:szCs w:val="24"/>
        </w:rPr>
      </w:pPr>
    </w:p>
    <w:p w:rsidR="00825C67" w:rsidRDefault="00825C67" w:rsidP="00083284">
      <w:pPr>
        <w:spacing w:after="120" w:line="240" w:lineRule="auto"/>
        <w:ind w:firstLine="425"/>
        <w:jc w:val="both"/>
        <w:rPr>
          <w:sz w:val="24"/>
          <w:szCs w:val="24"/>
        </w:rPr>
      </w:pPr>
    </w:p>
    <w:p w:rsidR="00825C67" w:rsidRDefault="00825C67" w:rsidP="00083284">
      <w:pPr>
        <w:spacing w:after="120" w:line="240" w:lineRule="auto"/>
        <w:ind w:firstLine="425"/>
        <w:jc w:val="both"/>
        <w:rPr>
          <w:sz w:val="24"/>
          <w:szCs w:val="24"/>
        </w:rPr>
      </w:pPr>
    </w:p>
    <w:p w:rsidR="00825C67" w:rsidRDefault="00825C67" w:rsidP="00083284">
      <w:pPr>
        <w:spacing w:after="120" w:line="240" w:lineRule="auto"/>
        <w:ind w:firstLine="425"/>
        <w:jc w:val="both"/>
        <w:rPr>
          <w:sz w:val="24"/>
          <w:szCs w:val="24"/>
        </w:rPr>
      </w:pPr>
    </w:p>
    <w:p w:rsidR="00825C67" w:rsidRDefault="00825C67" w:rsidP="00083284">
      <w:pPr>
        <w:spacing w:after="120" w:line="240" w:lineRule="auto"/>
        <w:ind w:firstLine="425"/>
        <w:jc w:val="both"/>
        <w:rPr>
          <w:sz w:val="24"/>
          <w:szCs w:val="24"/>
        </w:rPr>
      </w:pPr>
    </w:p>
    <w:p w:rsidR="00825C67" w:rsidRDefault="00825C67" w:rsidP="00083284">
      <w:pPr>
        <w:spacing w:after="120" w:line="240" w:lineRule="auto"/>
        <w:ind w:firstLine="425"/>
        <w:jc w:val="both"/>
        <w:rPr>
          <w:sz w:val="24"/>
          <w:szCs w:val="24"/>
        </w:rPr>
      </w:pPr>
    </w:p>
    <w:p w:rsidR="00825C67" w:rsidRPr="00F856E8" w:rsidRDefault="00825C67" w:rsidP="00083284">
      <w:pPr>
        <w:spacing w:after="120" w:line="240" w:lineRule="auto"/>
        <w:ind w:firstLine="425"/>
        <w:jc w:val="both"/>
        <w:rPr>
          <w:sz w:val="24"/>
          <w:szCs w:val="24"/>
        </w:rPr>
      </w:pPr>
    </w:p>
    <w:p w:rsidR="00F856E8" w:rsidRPr="00EC75FC" w:rsidRDefault="00F856E8" w:rsidP="00083284">
      <w:pPr>
        <w:pStyle w:val="Titolo1"/>
        <w:spacing w:before="0" w:line="240" w:lineRule="auto"/>
        <w:jc w:val="center"/>
        <w:rPr>
          <w:b w:val="0"/>
          <w:color w:val="FF0000"/>
          <w:sz w:val="24"/>
          <w:szCs w:val="24"/>
        </w:rPr>
      </w:pPr>
      <w:bookmarkStart w:id="7" w:name="_Toc140494757"/>
      <w:r w:rsidRPr="00EC75FC">
        <w:rPr>
          <w:color w:val="FF0000"/>
          <w:sz w:val="24"/>
          <w:szCs w:val="24"/>
        </w:rPr>
        <w:lastRenderedPageBreak/>
        <w:t>LE ULTERIORI DIFESE</w:t>
      </w:r>
      <w:bookmarkEnd w:id="7"/>
    </w:p>
    <w:p w:rsidR="00F856E8" w:rsidRPr="00F856E8" w:rsidRDefault="00F856E8" w:rsidP="00083284">
      <w:pPr>
        <w:spacing w:after="120" w:line="240" w:lineRule="auto"/>
        <w:ind w:firstLine="425"/>
        <w:jc w:val="center"/>
        <w:rPr>
          <w:b/>
          <w:sz w:val="24"/>
          <w:szCs w:val="24"/>
        </w:rPr>
      </w:pPr>
    </w:p>
    <w:p w:rsidR="00F856E8" w:rsidRPr="00F856E8" w:rsidRDefault="00F856E8" w:rsidP="00083284">
      <w:pPr>
        <w:spacing w:after="120" w:line="240" w:lineRule="auto"/>
        <w:ind w:firstLine="425"/>
        <w:jc w:val="both"/>
        <w:rPr>
          <w:sz w:val="24"/>
          <w:szCs w:val="24"/>
        </w:rPr>
      </w:pPr>
      <w:r w:rsidRPr="00F856E8">
        <w:rPr>
          <w:sz w:val="24"/>
          <w:szCs w:val="24"/>
        </w:rPr>
        <w:t xml:space="preserve">L’articolo 473 </w:t>
      </w:r>
      <w:r w:rsidRPr="00F856E8">
        <w:rPr>
          <w:i/>
          <w:sz w:val="24"/>
          <w:szCs w:val="24"/>
        </w:rPr>
        <w:t>bis</w:t>
      </w:r>
      <w:r w:rsidR="00825C67">
        <w:rPr>
          <w:sz w:val="24"/>
          <w:szCs w:val="24"/>
        </w:rPr>
        <w:t xml:space="preserve"> </w:t>
      </w:r>
      <w:r w:rsidRPr="00F856E8">
        <w:rPr>
          <w:sz w:val="24"/>
          <w:szCs w:val="24"/>
        </w:rPr>
        <w:t>17 c.p.c.</w:t>
      </w:r>
      <w:r w:rsidRPr="00F856E8">
        <w:rPr>
          <w:sz w:val="24"/>
          <w:szCs w:val="24"/>
          <w:vertAlign w:val="superscript"/>
        </w:rPr>
        <w:footnoteReference w:id="25"/>
      </w:r>
      <w:r w:rsidRPr="00F856E8">
        <w:rPr>
          <w:sz w:val="24"/>
          <w:szCs w:val="24"/>
        </w:rPr>
        <w:t xml:space="preserve"> regola le ulteriori difese delle parti che si rendano necessarie in seguito agli atti introduttivi, “e ciò sia per esigenze di contraddittorio e sia per esigenze di </w:t>
      </w:r>
      <w:proofErr w:type="spellStart"/>
      <w:r w:rsidRPr="00F856E8">
        <w:rPr>
          <w:i/>
          <w:sz w:val="24"/>
          <w:szCs w:val="24"/>
        </w:rPr>
        <w:t>ius</w:t>
      </w:r>
      <w:proofErr w:type="spellEnd"/>
      <w:r w:rsidRPr="00F856E8">
        <w:rPr>
          <w:i/>
          <w:sz w:val="24"/>
          <w:szCs w:val="24"/>
        </w:rPr>
        <w:t xml:space="preserve"> </w:t>
      </w:r>
      <w:proofErr w:type="spellStart"/>
      <w:r w:rsidRPr="00F856E8">
        <w:rPr>
          <w:i/>
          <w:sz w:val="24"/>
          <w:szCs w:val="24"/>
        </w:rPr>
        <w:t>poenitendi</w:t>
      </w:r>
      <w:proofErr w:type="spellEnd"/>
      <w:r w:rsidRPr="00F856E8">
        <w:rPr>
          <w:sz w:val="24"/>
          <w:szCs w:val="24"/>
        </w:rPr>
        <w:t>”</w:t>
      </w:r>
      <w:r w:rsidRPr="00F856E8">
        <w:rPr>
          <w:sz w:val="24"/>
          <w:szCs w:val="24"/>
          <w:vertAlign w:val="superscript"/>
        </w:rPr>
        <w:footnoteReference w:id="26"/>
      </w:r>
      <w:r w:rsidRPr="00F856E8">
        <w:rPr>
          <w:sz w:val="24"/>
          <w:szCs w:val="24"/>
        </w:rPr>
        <w:t xml:space="preserve">.  </w:t>
      </w:r>
    </w:p>
    <w:p w:rsidR="00F856E8" w:rsidRPr="00F856E8" w:rsidRDefault="00F856E8" w:rsidP="00083284">
      <w:pPr>
        <w:spacing w:after="120" w:line="240" w:lineRule="auto"/>
        <w:ind w:firstLine="425"/>
        <w:jc w:val="both"/>
        <w:rPr>
          <w:sz w:val="24"/>
          <w:szCs w:val="24"/>
        </w:rPr>
      </w:pPr>
      <w:r w:rsidRPr="00F856E8">
        <w:rPr>
          <w:sz w:val="24"/>
          <w:szCs w:val="24"/>
        </w:rPr>
        <w:t>In dettaglio, prima dell’udienza di comparizione, le parti possono ancora ampliare l’oggetto del giudizio e indicare nuovi mezzi di prova attraverso il deposito di 3 memorie:</w:t>
      </w:r>
    </w:p>
    <w:p w:rsidR="00F856E8" w:rsidRPr="00F856E8" w:rsidRDefault="00F856E8" w:rsidP="00083284">
      <w:pPr>
        <w:numPr>
          <w:ilvl w:val="0"/>
          <w:numId w:val="26"/>
        </w:numPr>
        <w:pBdr>
          <w:top w:val="nil"/>
          <w:left w:val="nil"/>
          <w:bottom w:val="nil"/>
          <w:right w:val="nil"/>
          <w:between w:val="nil"/>
        </w:pBdr>
        <w:spacing w:after="120" w:line="240" w:lineRule="auto"/>
        <w:ind w:firstLine="425"/>
        <w:jc w:val="both"/>
        <w:rPr>
          <w:b/>
          <w:color w:val="000000"/>
          <w:sz w:val="24"/>
          <w:szCs w:val="24"/>
        </w:rPr>
      </w:pPr>
      <w:r w:rsidRPr="00F856E8">
        <w:rPr>
          <w:b/>
          <w:color w:val="000000"/>
          <w:sz w:val="24"/>
          <w:szCs w:val="24"/>
        </w:rPr>
        <w:t>Entro 20 giorni prima dell’udienza → L’ATTORE</w:t>
      </w:r>
      <w:r w:rsidRPr="00F856E8">
        <w:rPr>
          <w:color w:val="000000"/>
          <w:sz w:val="24"/>
          <w:szCs w:val="24"/>
        </w:rPr>
        <w:t xml:space="preserve"> può depositare una memoria con cui prende posizione in maniera chiara e specifica sui fatti allegati dal convenuto e, </w:t>
      </w:r>
      <w:r w:rsidRPr="00F856E8">
        <w:rPr>
          <w:color w:val="000000"/>
          <w:sz w:val="24"/>
          <w:szCs w:val="24"/>
          <w:u w:val="single"/>
        </w:rPr>
        <w:t>a pena di decadenza</w:t>
      </w:r>
      <w:r w:rsidRPr="00F856E8">
        <w:rPr>
          <w:color w:val="000000"/>
          <w:sz w:val="24"/>
          <w:szCs w:val="24"/>
        </w:rPr>
        <w:t xml:space="preserve">, </w:t>
      </w:r>
      <w:r w:rsidRPr="00F856E8">
        <w:rPr>
          <w:b/>
          <w:color w:val="000000"/>
          <w:sz w:val="24"/>
          <w:szCs w:val="24"/>
        </w:rPr>
        <w:t xml:space="preserve">modificare o precisare le domande e le conclusioni </w:t>
      </w:r>
      <w:r w:rsidRPr="00F856E8">
        <w:rPr>
          <w:color w:val="000000"/>
          <w:sz w:val="24"/>
          <w:szCs w:val="24"/>
        </w:rPr>
        <w:t xml:space="preserve">già formulate, </w:t>
      </w:r>
      <w:r w:rsidRPr="00F856E8">
        <w:rPr>
          <w:b/>
          <w:color w:val="000000"/>
          <w:sz w:val="24"/>
          <w:szCs w:val="24"/>
        </w:rPr>
        <w:t xml:space="preserve">proporre le domande e le eccezioni che sono conseguenza </w:t>
      </w:r>
      <w:r w:rsidRPr="00F856E8">
        <w:rPr>
          <w:color w:val="000000"/>
          <w:sz w:val="24"/>
          <w:szCs w:val="24"/>
        </w:rPr>
        <w:t xml:space="preserve">delle difese del convenuto, </w:t>
      </w:r>
      <w:r w:rsidRPr="00F856E8">
        <w:rPr>
          <w:b/>
          <w:color w:val="000000"/>
          <w:sz w:val="24"/>
          <w:szCs w:val="24"/>
        </w:rPr>
        <w:t>indicare mezzi di prova e produrre documenti</w:t>
      </w:r>
      <w:r w:rsidRPr="00F856E8">
        <w:rPr>
          <w:color w:val="000000"/>
          <w:sz w:val="24"/>
          <w:szCs w:val="24"/>
        </w:rPr>
        <w:t xml:space="preserve">. Nel caso in cui il convenuto abbia formulato domande di contributo economico, nello stesso termine l'attore deve depositare la documentazione prevista nell'articolo 473 </w:t>
      </w:r>
      <w:r w:rsidRPr="00F856E8">
        <w:rPr>
          <w:i/>
          <w:color w:val="000000"/>
          <w:sz w:val="24"/>
          <w:szCs w:val="24"/>
        </w:rPr>
        <w:t>bis</w:t>
      </w:r>
      <w:r w:rsidRPr="00F856E8">
        <w:rPr>
          <w:color w:val="000000"/>
          <w:sz w:val="24"/>
          <w:szCs w:val="24"/>
        </w:rPr>
        <w:t>.12, 3° comma.</w:t>
      </w:r>
    </w:p>
    <w:p w:rsidR="00F856E8" w:rsidRPr="00F856E8" w:rsidRDefault="00F856E8" w:rsidP="00083284">
      <w:pPr>
        <w:numPr>
          <w:ilvl w:val="0"/>
          <w:numId w:val="26"/>
        </w:numPr>
        <w:pBdr>
          <w:top w:val="nil"/>
          <w:left w:val="nil"/>
          <w:bottom w:val="nil"/>
          <w:right w:val="nil"/>
          <w:between w:val="nil"/>
        </w:pBdr>
        <w:spacing w:after="120" w:line="240" w:lineRule="auto"/>
        <w:ind w:firstLine="425"/>
        <w:jc w:val="both"/>
        <w:rPr>
          <w:color w:val="000000"/>
          <w:sz w:val="24"/>
          <w:szCs w:val="24"/>
        </w:rPr>
      </w:pPr>
      <w:r w:rsidRPr="00F856E8">
        <w:rPr>
          <w:b/>
          <w:color w:val="000000"/>
          <w:sz w:val="24"/>
          <w:szCs w:val="24"/>
        </w:rPr>
        <w:t xml:space="preserve">Entro 10 giorni prima dell’udienza → IL CONVENUTO </w:t>
      </w:r>
      <w:r w:rsidRPr="00F856E8">
        <w:rPr>
          <w:color w:val="000000"/>
          <w:sz w:val="24"/>
          <w:szCs w:val="24"/>
        </w:rPr>
        <w:t xml:space="preserve">può depositare un'ulteriore memoria con cui, a </w:t>
      </w:r>
      <w:r w:rsidRPr="00F856E8">
        <w:rPr>
          <w:color w:val="000000"/>
          <w:sz w:val="24"/>
          <w:szCs w:val="24"/>
          <w:u w:val="single"/>
        </w:rPr>
        <w:t>pena di decadenza</w:t>
      </w:r>
      <w:r w:rsidRPr="00F856E8">
        <w:rPr>
          <w:color w:val="000000"/>
          <w:sz w:val="24"/>
          <w:szCs w:val="24"/>
        </w:rPr>
        <w:t xml:space="preserve">, può </w:t>
      </w:r>
      <w:r w:rsidRPr="00F856E8">
        <w:rPr>
          <w:b/>
          <w:color w:val="000000"/>
          <w:sz w:val="24"/>
          <w:szCs w:val="24"/>
        </w:rPr>
        <w:t>precisare e modificare le domande</w:t>
      </w:r>
      <w:r w:rsidRPr="00F856E8">
        <w:rPr>
          <w:color w:val="000000"/>
          <w:sz w:val="24"/>
          <w:szCs w:val="24"/>
        </w:rPr>
        <w:t xml:space="preserve">, le </w:t>
      </w:r>
      <w:r w:rsidRPr="00F856E8">
        <w:rPr>
          <w:b/>
          <w:color w:val="000000"/>
          <w:sz w:val="24"/>
          <w:szCs w:val="24"/>
        </w:rPr>
        <w:t xml:space="preserve">eccezioni e le conclusioni </w:t>
      </w:r>
      <w:r w:rsidRPr="00F856E8">
        <w:rPr>
          <w:color w:val="000000"/>
          <w:sz w:val="24"/>
          <w:szCs w:val="24"/>
        </w:rPr>
        <w:t xml:space="preserve">già proposte, proporre le </w:t>
      </w:r>
      <w:r w:rsidRPr="00F856E8">
        <w:rPr>
          <w:b/>
          <w:color w:val="000000"/>
          <w:sz w:val="24"/>
          <w:szCs w:val="24"/>
        </w:rPr>
        <w:t>eccezioni</w:t>
      </w:r>
      <w:r w:rsidRPr="00F856E8">
        <w:rPr>
          <w:color w:val="000000"/>
          <w:sz w:val="24"/>
          <w:szCs w:val="24"/>
        </w:rPr>
        <w:t xml:space="preserve"> non rilevabili d'ufficio che siano conseguenza della domanda riconvenzionale o delle difese svolte dall'attore con la memoria di cui al primo comma, </w:t>
      </w:r>
      <w:r w:rsidRPr="00F856E8">
        <w:rPr>
          <w:b/>
          <w:color w:val="000000"/>
          <w:sz w:val="24"/>
          <w:szCs w:val="24"/>
        </w:rPr>
        <w:t>indicare mezzi di prova e produrre documenti</w:t>
      </w:r>
      <w:r w:rsidRPr="00F856E8">
        <w:rPr>
          <w:color w:val="000000"/>
          <w:sz w:val="24"/>
          <w:szCs w:val="24"/>
        </w:rPr>
        <w:t>, anche a prova contraria.</w:t>
      </w:r>
    </w:p>
    <w:p w:rsidR="00F856E8" w:rsidRPr="00F856E8" w:rsidRDefault="00F856E8" w:rsidP="00083284">
      <w:pPr>
        <w:numPr>
          <w:ilvl w:val="0"/>
          <w:numId w:val="26"/>
        </w:numPr>
        <w:pBdr>
          <w:top w:val="nil"/>
          <w:left w:val="nil"/>
          <w:bottom w:val="nil"/>
          <w:right w:val="nil"/>
          <w:between w:val="nil"/>
        </w:pBdr>
        <w:spacing w:after="120" w:line="240" w:lineRule="auto"/>
        <w:ind w:firstLine="425"/>
        <w:jc w:val="both"/>
        <w:rPr>
          <w:color w:val="000000"/>
          <w:sz w:val="24"/>
          <w:szCs w:val="24"/>
        </w:rPr>
      </w:pPr>
      <w:r w:rsidRPr="00F856E8">
        <w:rPr>
          <w:b/>
          <w:color w:val="000000"/>
          <w:sz w:val="24"/>
          <w:szCs w:val="24"/>
        </w:rPr>
        <w:t>Entro 5 giorni prima dell’udienza → L'ATTORE</w:t>
      </w:r>
      <w:r w:rsidRPr="00F856E8">
        <w:rPr>
          <w:color w:val="000000"/>
          <w:sz w:val="24"/>
          <w:szCs w:val="24"/>
        </w:rPr>
        <w:t xml:space="preserve"> può depositare ulteriore memoria per le sole indicazioni di </w:t>
      </w:r>
      <w:r w:rsidRPr="00F856E8">
        <w:rPr>
          <w:b/>
          <w:color w:val="000000"/>
          <w:sz w:val="24"/>
          <w:szCs w:val="24"/>
        </w:rPr>
        <w:t xml:space="preserve">prova contraria </w:t>
      </w:r>
      <w:r w:rsidRPr="00F856E8">
        <w:rPr>
          <w:color w:val="000000"/>
          <w:sz w:val="24"/>
          <w:szCs w:val="24"/>
        </w:rPr>
        <w:t>rispetto ai mezzi istruttori dedotti nella memoria di cui al 2° comma.</w:t>
      </w:r>
    </w:p>
    <w:p w:rsidR="00F856E8" w:rsidRPr="00F856E8" w:rsidRDefault="00F856E8" w:rsidP="00083284">
      <w:pPr>
        <w:spacing w:after="120" w:line="240" w:lineRule="auto"/>
        <w:ind w:firstLine="425"/>
        <w:jc w:val="both"/>
        <w:rPr>
          <w:sz w:val="24"/>
          <w:szCs w:val="24"/>
        </w:rPr>
      </w:pPr>
    </w:p>
    <w:p w:rsidR="00F856E8" w:rsidRPr="00F856E8" w:rsidRDefault="00F856E8" w:rsidP="00083284">
      <w:pPr>
        <w:spacing w:after="120" w:line="240" w:lineRule="auto"/>
        <w:ind w:firstLine="425"/>
        <w:jc w:val="both"/>
        <w:rPr>
          <w:sz w:val="24"/>
          <w:szCs w:val="24"/>
        </w:rPr>
      </w:pPr>
      <w:r w:rsidRPr="00F856E8">
        <w:rPr>
          <w:sz w:val="24"/>
          <w:szCs w:val="24"/>
        </w:rPr>
        <w:t>Il sistema di preclusioni, tuttavia, è differente a seconda che si tratti di diritti disponibili o indisponibili.</w:t>
      </w:r>
    </w:p>
    <w:p w:rsidR="00F856E8" w:rsidRPr="00F856E8" w:rsidRDefault="00F856E8" w:rsidP="00083284">
      <w:pPr>
        <w:spacing w:after="120" w:line="240" w:lineRule="auto"/>
        <w:ind w:firstLine="425"/>
        <w:jc w:val="both"/>
        <w:rPr>
          <w:sz w:val="24"/>
          <w:szCs w:val="24"/>
        </w:rPr>
      </w:pPr>
      <w:r w:rsidRPr="00F856E8">
        <w:rPr>
          <w:sz w:val="24"/>
          <w:szCs w:val="24"/>
        </w:rPr>
        <w:t xml:space="preserve">Infatti, l’art. 473 </w:t>
      </w:r>
      <w:r w:rsidRPr="00F856E8">
        <w:rPr>
          <w:i/>
          <w:sz w:val="24"/>
          <w:szCs w:val="24"/>
        </w:rPr>
        <w:t>bis</w:t>
      </w:r>
      <w:r w:rsidR="00825C67">
        <w:rPr>
          <w:sz w:val="24"/>
          <w:szCs w:val="24"/>
        </w:rPr>
        <w:t xml:space="preserve"> </w:t>
      </w:r>
      <w:r w:rsidRPr="00F856E8">
        <w:rPr>
          <w:sz w:val="24"/>
          <w:szCs w:val="24"/>
        </w:rPr>
        <w:t>19 c.p.c.</w:t>
      </w:r>
      <w:r w:rsidRPr="00F856E8">
        <w:rPr>
          <w:sz w:val="24"/>
          <w:szCs w:val="24"/>
          <w:vertAlign w:val="superscript"/>
        </w:rPr>
        <w:footnoteReference w:id="27"/>
      </w:r>
      <w:r w:rsidRPr="00F856E8">
        <w:rPr>
          <w:sz w:val="24"/>
          <w:szCs w:val="24"/>
        </w:rPr>
        <w:t xml:space="preserve"> chiarisce che le decadenze disposte dall’art. 473 </w:t>
      </w:r>
      <w:r w:rsidRPr="00F856E8">
        <w:rPr>
          <w:i/>
          <w:sz w:val="24"/>
          <w:szCs w:val="24"/>
        </w:rPr>
        <w:t>bis</w:t>
      </w:r>
      <w:r w:rsidR="00825C67">
        <w:rPr>
          <w:sz w:val="24"/>
          <w:szCs w:val="24"/>
        </w:rPr>
        <w:t xml:space="preserve"> </w:t>
      </w:r>
      <w:r w:rsidRPr="00F856E8">
        <w:rPr>
          <w:sz w:val="24"/>
          <w:szCs w:val="24"/>
        </w:rPr>
        <w:t xml:space="preserve">17 per entrambe le parti e quelle previste dall’art. 473 </w:t>
      </w:r>
      <w:r w:rsidRPr="00F856E8">
        <w:rPr>
          <w:i/>
          <w:sz w:val="24"/>
          <w:szCs w:val="24"/>
        </w:rPr>
        <w:t>bis</w:t>
      </w:r>
      <w:r w:rsidR="00825C67">
        <w:rPr>
          <w:sz w:val="24"/>
          <w:szCs w:val="24"/>
        </w:rPr>
        <w:t xml:space="preserve"> </w:t>
      </w:r>
      <w:r w:rsidRPr="00F856E8">
        <w:rPr>
          <w:sz w:val="24"/>
          <w:szCs w:val="24"/>
        </w:rPr>
        <w:t xml:space="preserve">14 in capo al convenuto, riguardano </w:t>
      </w:r>
      <w:r w:rsidRPr="00F856E8">
        <w:rPr>
          <w:b/>
          <w:sz w:val="24"/>
          <w:szCs w:val="24"/>
        </w:rPr>
        <w:t>soltanto</w:t>
      </w:r>
      <w:r w:rsidRPr="00F856E8">
        <w:rPr>
          <w:sz w:val="24"/>
          <w:szCs w:val="24"/>
        </w:rPr>
        <w:t xml:space="preserve"> le </w:t>
      </w:r>
      <w:r w:rsidRPr="00F856E8">
        <w:rPr>
          <w:sz w:val="24"/>
          <w:szCs w:val="24"/>
        </w:rPr>
        <w:lastRenderedPageBreak/>
        <w:t xml:space="preserve">domande aventi ad oggetti </w:t>
      </w:r>
      <w:r w:rsidRPr="00F856E8">
        <w:rPr>
          <w:b/>
          <w:sz w:val="24"/>
          <w:szCs w:val="24"/>
        </w:rPr>
        <w:t>diritti disponibili</w:t>
      </w:r>
      <w:r w:rsidRPr="00F856E8">
        <w:rPr>
          <w:sz w:val="24"/>
          <w:szCs w:val="24"/>
        </w:rPr>
        <w:t>. Viceversa, non sono soggette a decadenze le difese relative a diritti indisponibili, in particolare ai diritti del minore, rispetto alle quali è prevista una deroga ai principi del processo dispositivo, come quello della domanda o dell’onere di allegazione dei fatti ad iniziativa delle parti.</w:t>
      </w:r>
    </w:p>
    <w:p w:rsidR="00F856E8" w:rsidRPr="00F856E8" w:rsidRDefault="00F856E8" w:rsidP="00083284">
      <w:pPr>
        <w:spacing w:after="120" w:line="240" w:lineRule="auto"/>
        <w:ind w:firstLine="425"/>
        <w:jc w:val="both"/>
        <w:rPr>
          <w:sz w:val="24"/>
          <w:szCs w:val="24"/>
        </w:rPr>
      </w:pPr>
      <w:r w:rsidRPr="00F856E8">
        <w:rPr>
          <w:sz w:val="24"/>
          <w:szCs w:val="24"/>
        </w:rPr>
        <w:t xml:space="preserve">Inoltre, ai sensi del </w:t>
      </w:r>
      <w:r w:rsidR="00825C67">
        <w:rPr>
          <w:sz w:val="24"/>
          <w:szCs w:val="24"/>
        </w:rPr>
        <w:t xml:space="preserve">co. 2 </w:t>
      </w:r>
      <w:r w:rsidRPr="00F856E8">
        <w:rPr>
          <w:sz w:val="24"/>
          <w:szCs w:val="24"/>
        </w:rPr>
        <w:t xml:space="preserve">della stessa norma, le parti possono sempre introdurre nuove domande e nuovi mezzi di prova con riferimento all’affidamento e al mantenimento dei figli minori. </w:t>
      </w:r>
    </w:p>
    <w:p w:rsidR="00F856E8" w:rsidRPr="00F856E8" w:rsidRDefault="00F856E8" w:rsidP="00083284">
      <w:pPr>
        <w:spacing w:after="120" w:line="240" w:lineRule="auto"/>
        <w:ind w:firstLine="425"/>
        <w:jc w:val="both"/>
        <w:rPr>
          <w:sz w:val="24"/>
          <w:szCs w:val="24"/>
        </w:rPr>
      </w:pPr>
      <w:r w:rsidRPr="00F856E8">
        <w:rPr>
          <w:sz w:val="24"/>
          <w:szCs w:val="24"/>
        </w:rPr>
        <w:t>Infine, è prevista per le parti la possibilità di proporre nella prima difesa utile e fino alla precisazione delle conclusioni, nuove domande di contributo economico in favore proprio e dei figli maggiorenni non economicamente indipendenti, con i relativi nuovi mezzi di prova, se si verificano mutamenti nelle circostanze o in seguito a nuovi accertamenti istruttori.</w:t>
      </w:r>
    </w:p>
    <w:p w:rsidR="00C93DB4" w:rsidRDefault="00C93DB4" w:rsidP="00083284">
      <w:pPr>
        <w:spacing w:after="120" w:line="240" w:lineRule="auto"/>
        <w:ind w:firstLine="425"/>
        <w:jc w:val="center"/>
        <w:rPr>
          <w:rFonts w:asciiTheme="majorHAnsi" w:hAnsiTheme="majorHAnsi" w:cstheme="majorHAnsi"/>
          <w:b/>
          <w:color w:val="C00000"/>
          <w:sz w:val="24"/>
          <w:szCs w:val="24"/>
        </w:rPr>
      </w:pPr>
    </w:p>
    <w:p w:rsidR="009B7831" w:rsidRDefault="009B7831"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bCs/>
          <w:color w:val="C00000"/>
          <w:kern w:val="2"/>
          <w:sz w:val="24"/>
          <w:szCs w:val="24"/>
          <w:lang w:eastAsia="en-US"/>
        </w:rPr>
      </w:pPr>
    </w:p>
    <w:p w:rsidR="009B7831" w:rsidRPr="00EC75FC" w:rsidRDefault="00083284" w:rsidP="00083284">
      <w:pPr>
        <w:pStyle w:val="Titolo1"/>
        <w:spacing w:before="0" w:line="240" w:lineRule="auto"/>
        <w:jc w:val="center"/>
        <w:rPr>
          <w:rFonts w:asciiTheme="majorHAnsi" w:hAnsiTheme="majorHAnsi" w:cstheme="majorHAnsi"/>
          <w:color w:val="FF0000"/>
          <w:kern w:val="2"/>
          <w:sz w:val="24"/>
          <w:szCs w:val="24"/>
          <w:lang w:eastAsia="en-US"/>
        </w:rPr>
      </w:pPr>
      <w:bookmarkStart w:id="8" w:name="_Toc140494758"/>
      <w:r>
        <w:rPr>
          <w:rFonts w:asciiTheme="majorHAnsi" w:hAnsiTheme="majorHAnsi" w:cstheme="majorHAnsi"/>
          <w:bCs/>
          <w:color w:val="FF0000"/>
          <w:kern w:val="2"/>
          <w:sz w:val="24"/>
          <w:szCs w:val="24"/>
          <w:lang w:eastAsia="en-US"/>
        </w:rPr>
        <w:lastRenderedPageBreak/>
        <w:t>L’</w:t>
      </w:r>
      <w:r w:rsidR="009B7831" w:rsidRPr="00EC75FC">
        <w:rPr>
          <w:rFonts w:asciiTheme="majorHAnsi" w:hAnsiTheme="majorHAnsi" w:cstheme="majorHAnsi"/>
          <w:bCs/>
          <w:color w:val="FF0000"/>
          <w:kern w:val="2"/>
          <w:sz w:val="24"/>
          <w:szCs w:val="24"/>
          <w:lang w:eastAsia="en-US"/>
        </w:rPr>
        <w:t>UDIENZA DI COMPARIZIONE DELLE PARTI</w:t>
      </w:r>
      <w:bookmarkEnd w:id="8"/>
    </w:p>
    <w:p w:rsidR="009B7831" w:rsidRPr="00EC75FC" w:rsidRDefault="009B7831" w:rsidP="00083284">
      <w:pPr>
        <w:spacing w:after="120" w:line="240" w:lineRule="auto"/>
        <w:jc w:val="center"/>
        <w:rPr>
          <w:rFonts w:asciiTheme="majorHAnsi" w:hAnsiTheme="majorHAnsi" w:cstheme="majorHAnsi"/>
          <w:b/>
          <w:bCs/>
          <w:color w:val="FF0000"/>
          <w:kern w:val="2"/>
          <w:sz w:val="24"/>
          <w:szCs w:val="24"/>
          <w:lang w:eastAsia="en-US"/>
        </w:rPr>
      </w:pPr>
      <w:r w:rsidRPr="00EC75FC">
        <w:rPr>
          <w:rFonts w:asciiTheme="majorHAnsi" w:hAnsiTheme="majorHAnsi" w:cstheme="majorHAnsi"/>
          <w:b/>
          <w:bCs/>
          <w:color w:val="FF0000"/>
          <w:kern w:val="2"/>
          <w:sz w:val="24"/>
          <w:szCs w:val="24"/>
          <w:lang w:eastAsia="en-US"/>
        </w:rPr>
        <w:t>(A</w:t>
      </w:r>
      <w:r w:rsidR="00EC75FC">
        <w:rPr>
          <w:rFonts w:asciiTheme="majorHAnsi" w:hAnsiTheme="majorHAnsi" w:cstheme="majorHAnsi"/>
          <w:b/>
          <w:bCs/>
          <w:color w:val="FF0000"/>
          <w:kern w:val="2"/>
          <w:sz w:val="24"/>
          <w:szCs w:val="24"/>
          <w:lang w:eastAsia="en-US"/>
        </w:rPr>
        <w:t>rt</w:t>
      </w:r>
      <w:r w:rsidRPr="00EC75FC">
        <w:rPr>
          <w:rFonts w:asciiTheme="majorHAnsi" w:hAnsiTheme="majorHAnsi" w:cstheme="majorHAnsi"/>
          <w:b/>
          <w:bCs/>
          <w:color w:val="FF0000"/>
          <w:kern w:val="2"/>
          <w:sz w:val="24"/>
          <w:szCs w:val="24"/>
          <w:lang w:eastAsia="en-US"/>
        </w:rPr>
        <w:t>. 473</w:t>
      </w:r>
      <w:r w:rsidR="00EC75FC">
        <w:rPr>
          <w:rFonts w:asciiTheme="majorHAnsi" w:hAnsiTheme="majorHAnsi" w:cstheme="majorHAnsi"/>
          <w:b/>
          <w:bCs/>
          <w:color w:val="FF0000"/>
          <w:kern w:val="2"/>
          <w:sz w:val="24"/>
          <w:szCs w:val="24"/>
          <w:lang w:eastAsia="en-US"/>
        </w:rPr>
        <w:t xml:space="preserve"> </w:t>
      </w:r>
      <w:r w:rsidRPr="00EC75FC">
        <w:rPr>
          <w:rFonts w:asciiTheme="majorHAnsi" w:hAnsiTheme="majorHAnsi" w:cstheme="majorHAnsi"/>
          <w:b/>
          <w:bCs/>
          <w:i/>
          <w:color w:val="FF0000"/>
          <w:kern w:val="2"/>
          <w:sz w:val="24"/>
          <w:szCs w:val="24"/>
          <w:lang w:eastAsia="en-US"/>
        </w:rPr>
        <w:t>bis</w:t>
      </w:r>
      <w:r w:rsidR="00EC75FC">
        <w:rPr>
          <w:rFonts w:asciiTheme="majorHAnsi" w:hAnsiTheme="majorHAnsi" w:cstheme="majorHAnsi"/>
          <w:b/>
          <w:bCs/>
          <w:i/>
          <w:color w:val="FF0000"/>
          <w:kern w:val="2"/>
          <w:sz w:val="24"/>
          <w:szCs w:val="24"/>
          <w:lang w:eastAsia="en-US"/>
        </w:rPr>
        <w:t xml:space="preserve"> </w:t>
      </w:r>
      <w:r w:rsidRPr="00EC75FC">
        <w:rPr>
          <w:rFonts w:asciiTheme="majorHAnsi" w:hAnsiTheme="majorHAnsi" w:cstheme="majorHAnsi"/>
          <w:b/>
          <w:bCs/>
          <w:color w:val="FF0000"/>
          <w:kern w:val="2"/>
          <w:sz w:val="24"/>
          <w:szCs w:val="24"/>
          <w:lang w:eastAsia="en-US"/>
        </w:rPr>
        <w:t>21 c.p.c.)</w:t>
      </w: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Ai sensi del neo-introdotto art. 473</w:t>
      </w:r>
      <w:r w:rsidR="00825C67">
        <w:rPr>
          <w:rFonts w:asciiTheme="majorHAnsi" w:hAnsiTheme="majorHAnsi" w:cstheme="majorHAnsi"/>
          <w:kern w:val="2"/>
          <w:sz w:val="24"/>
          <w:szCs w:val="24"/>
          <w:lang w:eastAsia="en-US"/>
        </w:rPr>
        <w:t xml:space="preserve"> </w:t>
      </w:r>
      <w:r w:rsidRPr="00825C67">
        <w:rPr>
          <w:rFonts w:asciiTheme="majorHAnsi" w:hAnsiTheme="majorHAnsi" w:cstheme="majorHAnsi"/>
          <w:i/>
          <w:iCs/>
          <w:kern w:val="2"/>
          <w:sz w:val="24"/>
          <w:szCs w:val="24"/>
          <w:lang w:eastAsia="en-US"/>
        </w:rPr>
        <w:t>bis</w:t>
      </w:r>
      <w:r w:rsidR="00825C67">
        <w:rPr>
          <w:rFonts w:asciiTheme="majorHAnsi" w:hAnsiTheme="majorHAnsi" w:cstheme="majorHAnsi"/>
          <w:kern w:val="2"/>
          <w:sz w:val="24"/>
          <w:szCs w:val="24"/>
          <w:lang w:eastAsia="en-US"/>
        </w:rPr>
        <w:t xml:space="preserve"> </w:t>
      </w:r>
      <w:r w:rsidRPr="009B7831">
        <w:rPr>
          <w:rFonts w:asciiTheme="majorHAnsi" w:hAnsiTheme="majorHAnsi" w:cstheme="majorHAnsi"/>
          <w:kern w:val="2"/>
          <w:sz w:val="24"/>
          <w:szCs w:val="24"/>
          <w:lang w:eastAsia="en-US"/>
        </w:rPr>
        <w:t>21 c.p.c.</w:t>
      </w:r>
      <w:r w:rsidR="00D40825" w:rsidRPr="00D40825">
        <w:rPr>
          <w:rFonts w:asciiTheme="majorHAnsi" w:hAnsiTheme="majorHAnsi" w:cstheme="majorHAnsi"/>
          <w:b/>
          <w:bCs/>
          <w:color w:val="FF0000"/>
          <w:kern w:val="2"/>
          <w:sz w:val="24"/>
          <w:szCs w:val="24"/>
          <w:vertAlign w:val="superscript"/>
          <w:lang w:eastAsia="en-US"/>
        </w:rPr>
        <w:t xml:space="preserve"> </w:t>
      </w:r>
      <w:r w:rsidR="00D40825" w:rsidRPr="00D40825">
        <w:rPr>
          <w:rFonts w:asciiTheme="majorHAnsi" w:hAnsiTheme="majorHAnsi" w:cstheme="majorHAnsi"/>
          <w:bCs/>
          <w:kern w:val="2"/>
          <w:sz w:val="24"/>
          <w:szCs w:val="24"/>
          <w:vertAlign w:val="superscript"/>
          <w:lang w:eastAsia="en-US"/>
        </w:rPr>
        <w:footnoteReference w:id="28"/>
      </w:r>
      <w:r w:rsidRPr="009B7831">
        <w:rPr>
          <w:rFonts w:asciiTheme="majorHAnsi" w:hAnsiTheme="majorHAnsi" w:cstheme="majorHAnsi"/>
          <w:kern w:val="2"/>
          <w:sz w:val="24"/>
          <w:szCs w:val="24"/>
          <w:lang w:eastAsia="en-US"/>
        </w:rPr>
        <w:t xml:space="preserve">, all’udienza fissata per la comparizione delle parti, il </w:t>
      </w:r>
      <w:r w:rsidRPr="009B7831">
        <w:rPr>
          <w:rFonts w:asciiTheme="majorHAnsi" w:hAnsiTheme="majorHAnsi" w:cstheme="majorHAnsi"/>
          <w:b/>
          <w:kern w:val="2"/>
          <w:sz w:val="24"/>
          <w:szCs w:val="24"/>
          <w:lang w:eastAsia="en-US"/>
        </w:rPr>
        <w:t>collegio</w:t>
      </w:r>
      <w:r w:rsidRPr="009B7831">
        <w:rPr>
          <w:rFonts w:asciiTheme="majorHAnsi" w:hAnsiTheme="majorHAnsi" w:cstheme="majorHAnsi"/>
          <w:kern w:val="2"/>
          <w:sz w:val="24"/>
          <w:szCs w:val="24"/>
          <w:lang w:eastAsia="en-US"/>
        </w:rPr>
        <w:t xml:space="preserve"> o il </w:t>
      </w:r>
      <w:r w:rsidRPr="009B7831">
        <w:rPr>
          <w:rFonts w:asciiTheme="majorHAnsi" w:hAnsiTheme="majorHAnsi" w:cstheme="majorHAnsi"/>
          <w:b/>
          <w:kern w:val="2"/>
          <w:sz w:val="24"/>
          <w:szCs w:val="24"/>
          <w:lang w:eastAsia="en-US"/>
        </w:rPr>
        <w:t>giudice delegato</w:t>
      </w:r>
      <w:r w:rsidRPr="009B7831">
        <w:rPr>
          <w:rFonts w:asciiTheme="majorHAnsi" w:hAnsiTheme="majorHAnsi" w:cstheme="majorHAnsi"/>
          <w:kern w:val="2"/>
          <w:sz w:val="24"/>
          <w:szCs w:val="24"/>
          <w:lang w:eastAsia="en-US"/>
        </w:rPr>
        <w:t>:</w:t>
      </w:r>
    </w:p>
    <w:p w:rsidR="009B7831" w:rsidRPr="009B7831" w:rsidRDefault="009B7831" w:rsidP="00083284">
      <w:pPr>
        <w:numPr>
          <w:ilvl w:val="0"/>
          <w:numId w:val="27"/>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verifica d'ufficio la </w:t>
      </w:r>
      <w:r w:rsidRPr="009B7831">
        <w:rPr>
          <w:rFonts w:asciiTheme="majorHAnsi" w:hAnsiTheme="majorHAnsi" w:cstheme="majorHAnsi"/>
          <w:b/>
          <w:kern w:val="2"/>
          <w:sz w:val="24"/>
          <w:szCs w:val="24"/>
          <w:lang w:eastAsia="en-US"/>
        </w:rPr>
        <w:t>regolarità del contraddittorio</w:t>
      </w:r>
      <w:r w:rsidRPr="009B7831">
        <w:rPr>
          <w:rFonts w:asciiTheme="majorHAnsi" w:hAnsiTheme="majorHAnsi" w:cstheme="majorHAnsi"/>
          <w:kern w:val="2"/>
          <w:sz w:val="24"/>
          <w:szCs w:val="24"/>
          <w:lang w:eastAsia="en-US"/>
        </w:rPr>
        <w:t xml:space="preserve"> e, quando occorre, pronuncia i provvedimenti opportuni;</w:t>
      </w:r>
    </w:p>
    <w:p w:rsidR="009B7831" w:rsidRPr="009B7831" w:rsidRDefault="009B7831" w:rsidP="00083284">
      <w:pPr>
        <w:numPr>
          <w:ilvl w:val="0"/>
          <w:numId w:val="27"/>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b/>
          <w:kern w:val="2"/>
          <w:sz w:val="24"/>
          <w:szCs w:val="24"/>
          <w:lang w:eastAsia="en-US"/>
        </w:rPr>
        <w:t>estingue il procedimento</w:t>
      </w:r>
      <w:r w:rsidRPr="009B7831">
        <w:rPr>
          <w:rFonts w:asciiTheme="majorHAnsi" w:hAnsiTheme="majorHAnsi" w:cstheme="majorHAnsi"/>
          <w:kern w:val="2"/>
          <w:sz w:val="24"/>
          <w:szCs w:val="24"/>
          <w:lang w:eastAsia="en-US"/>
        </w:rPr>
        <w:t xml:space="preserve"> se l'attore non compare o rinuncia e il convenuto costituito non chiede che si proceda in sua assenza, salvo che il processo sia introdotto con ricorso del pubblico ministero;</w:t>
      </w:r>
    </w:p>
    <w:p w:rsidR="009B7831" w:rsidRPr="009B7831" w:rsidRDefault="009B7831" w:rsidP="00083284">
      <w:pPr>
        <w:numPr>
          <w:ilvl w:val="0"/>
          <w:numId w:val="27"/>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sente le parti, congiuntamente o separatamente, alla presenza dei rispettivi difensori, e ne </w:t>
      </w:r>
      <w:r w:rsidRPr="009B7831">
        <w:rPr>
          <w:rFonts w:asciiTheme="majorHAnsi" w:hAnsiTheme="majorHAnsi" w:cstheme="majorHAnsi"/>
          <w:b/>
          <w:kern w:val="2"/>
          <w:sz w:val="24"/>
          <w:szCs w:val="24"/>
          <w:lang w:eastAsia="en-US"/>
        </w:rPr>
        <w:t>tenta la conciliazione</w:t>
      </w:r>
      <w:r w:rsidRPr="009B7831">
        <w:rPr>
          <w:rFonts w:asciiTheme="majorHAnsi" w:hAnsiTheme="majorHAnsi" w:cstheme="majorHAnsi"/>
          <w:kern w:val="2"/>
          <w:sz w:val="24"/>
          <w:szCs w:val="24"/>
          <w:lang w:eastAsia="en-US"/>
        </w:rPr>
        <w:t>;</w:t>
      </w:r>
    </w:p>
    <w:p w:rsidR="009B7831" w:rsidRPr="009B7831" w:rsidRDefault="009B7831" w:rsidP="00083284">
      <w:pPr>
        <w:numPr>
          <w:ilvl w:val="0"/>
          <w:numId w:val="27"/>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può formulare una </w:t>
      </w:r>
      <w:r w:rsidRPr="009B7831">
        <w:rPr>
          <w:rFonts w:asciiTheme="majorHAnsi" w:hAnsiTheme="majorHAnsi" w:cstheme="majorHAnsi"/>
          <w:b/>
          <w:kern w:val="2"/>
          <w:sz w:val="24"/>
          <w:szCs w:val="24"/>
          <w:lang w:eastAsia="en-US"/>
        </w:rPr>
        <w:t>motivata proposta conciliativa</w:t>
      </w:r>
      <w:r w:rsidRPr="009B7831">
        <w:rPr>
          <w:rFonts w:asciiTheme="majorHAnsi" w:hAnsiTheme="majorHAnsi" w:cstheme="majorHAnsi"/>
          <w:kern w:val="2"/>
          <w:sz w:val="24"/>
          <w:szCs w:val="24"/>
          <w:lang w:eastAsia="en-US"/>
        </w:rPr>
        <w:t xml:space="preserve"> della controversia. </w:t>
      </w:r>
    </w:p>
    <w:p w:rsidR="009B7831" w:rsidRPr="009B7831" w:rsidRDefault="009B7831" w:rsidP="00083284">
      <w:pPr>
        <w:spacing w:after="120" w:line="240" w:lineRule="auto"/>
        <w:ind w:left="1440" w:firstLine="425"/>
        <w:contextualSpacing/>
        <w:jc w:val="both"/>
        <w:rPr>
          <w:rFonts w:asciiTheme="majorHAnsi" w:hAnsiTheme="majorHAnsi" w:cstheme="majorHAnsi"/>
          <w:b/>
          <w:color w:val="FF0000"/>
          <w:kern w:val="2"/>
          <w:sz w:val="24"/>
          <w:szCs w:val="24"/>
          <w:lang w:eastAsia="en-US"/>
        </w:rPr>
      </w:pPr>
    </w:p>
    <w:p w:rsidR="009B7831" w:rsidRPr="009B7831" w:rsidRDefault="009B7831" w:rsidP="00083284">
      <w:pPr>
        <w:spacing w:after="120" w:line="240" w:lineRule="auto"/>
        <w:ind w:left="1440" w:firstLine="425"/>
        <w:contextualSpacing/>
        <w:jc w:val="both"/>
        <w:rPr>
          <w:rFonts w:asciiTheme="majorHAnsi" w:hAnsiTheme="majorHAnsi" w:cstheme="majorHAnsi"/>
          <w:color w:val="FF0000"/>
          <w:kern w:val="2"/>
          <w:sz w:val="24"/>
          <w:szCs w:val="24"/>
          <w:lang w:eastAsia="en-US"/>
        </w:rPr>
      </w:pPr>
      <w:r w:rsidRPr="009B7831">
        <w:rPr>
          <w:rFonts w:asciiTheme="majorHAnsi" w:hAnsiTheme="majorHAnsi" w:cstheme="majorHAnsi"/>
          <w:b/>
          <w:color w:val="FF0000"/>
          <w:kern w:val="2"/>
          <w:sz w:val="24"/>
          <w:szCs w:val="24"/>
          <w:lang w:eastAsia="en-US"/>
        </w:rPr>
        <w:t>N.B.:</w:t>
      </w:r>
      <w:r w:rsidRPr="009B7831">
        <w:rPr>
          <w:rFonts w:asciiTheme="majorHAnsi" w:hAnsiTheme="majorHAnsi" w:cstheme="majorHAnsi"/>
          <w:color w:val="FF0000"/>
          <w:kern w:val="2"/>
          <w:sz w:val="24"/>
          <w:szCs w:val="24"/>
          <w:lang w:eastAsia="en-US"/>
        </w:rPr>
        <w:t xml:space="preserve"> </w:t>
      </w:r>
      <w:r w:rsidRPr="009B7831">
        <w:rPr>
          <w:rFonts w:asciiTheme="majorHAnsi" w:hAnsiTheme="majorHAnsi" w:cstheme="majorHAnsi"/>
          <w:kern w:val="2"/>
          <w:sz w:val="24"/>
          <w:szCs w:val="24"/>
          <w:lang w:eastAsia="en-US"/>
        </w:rPr>
        <w:t xml:space="preserve">Salvo gravi e comprovati motivi, all’udienza ex art. 473bis.21 c.p.c. le parti devono </w:t>
      </w:r>
      <w:r w:rsidRPr="009B7831">
        <w:rPr>
          <w:rFonts w:asciiTheme="majorHAnsi" w:hAnsiTheme="majorHAnsi" w:cstheme="majorHAnsi"/>
          <w:b/>
          <w:kern w:val="2"/>
          <w:sz w:val="24"/>
          <w:szCs w:val="24"/>
          <w:lang w:eastAsia="en-US"/>
        </w:rPr>
        <w:t>comparire personalmente</w:t>
      </w:r>
      <w:r w:rsidRPr="009B7831">
        <w:rPr>
          <w:rFonts w:asciiTheme="majorHAnsi" w:hAnsiTheme="majorHAnsi" w:cstheme="majorHAnsi"/>
          <w:kern w:val="2"/>
          <w:sz w:val="24"/>
          <w:szCs w:val="24"/>
          <w:lang w:eastAsia="en-US"/>
        </w:rPr>
        <w:t>. La mancata comparizione, senza giustificato motivo, infatti, costituisce comportamento valutabile ai sensi del secondo comma dell</w:t>
      </w:r>
      <w:r w:rsidR="00825C67">
        <w:rPr>
          <w:rFonts w:asciiTheme="majorHAnsi" w:hAnsiTheme="majorHAnsi" w:cstheme="majorHAnsi"/>
          <w:kern w:val="2"/>
          <w:sz w:val="24"/>
          <w:szCs w:val="24"/>
          <w:lang w:eastAsia="en-US"/>
        </w:rPr>
        <w:t>’</w:t>
      </w:r>
      <w:r w:rsidRPr="009B7831">
        <w:rPr>
          <w:rFonts w:asciiTheme="majorHAnsi" w:hAnsiTheme="majorHAnsi" w:cstheme="majorHAnsi"/>
          <w:kern w:val="2"/>
          <w:sz w:val="24"/>
          <w:szCs w:val="24"/>
          <w:lang w:eastAsia="en-US"/>
        </w:rPr>
        <w:t>articolo 116</w:t>
      </w:r>
      <w:r w:rsidR="00825C67">
        <w:rPr>
          <w:rFonts w:asciiTheme="majorHAnsi" w:hAnsiTheme="majorHAnsi" w:cstheme="majorHAnsi"/>
          <w:kern w:val="2"/>
          <w:sz w:val="24"/>
          <w:szCs w:val="24"/>
          <w:lang w:eastAsia="en-US"/>
        </w:rPr>
        <w:t xml:space="preserve"> </w:t>
      </w:r>
      <w:r w:rsidRPr="009B7831">
        <w:rPr>
          <w:rFonts w:asciiTheme="majorHAnsi" w:hAnsiTheme="majorHAnsi" w:cstheme="majorHAnsi"/>
          <w:kern w:val="2"/>
          <w:sz w:val="24"/>
          <w:szCs w:val="24"/>
          <w:lang w:eastAsia="en-US"/>
        </w:rPr>
        <w:t>c.p.c.</w:t>
      </w:r>
      <w:r w:rsidR="00825C67" w:rsidRPr="00110022">
        <w:rPr>
          <w:rFonts w:asciiTheme="majorHAnsi" w:hAnsiTheme="majorHAnsi" w:cstheme="majorHAnsi"/>
          <w:kern w:val="2"/>
          <w:sz w:val="24"/>
          <w:szCs w:val="24"/>
          <w:vertAlign w:val="superscript"/>
          <w:lang w:eastAsia="en-US"/>
        </w:rPr>
        <w:footnoteReference w:id="29"/>
      </w:r>
      <w:r w:rsidR="00825C67" w:rsidRPr="009B7831">
        <w:rPr>
          <w:rFonts w:asciiTheme="majorHAnsi" w:hAnsiTheme="majorHAnsi" w:cstheme="majorHAnsi"/>
          <w:kern w:val="2"/>
          <w:sz w:val="24"/>
          <w:szCs w:val="24"/>
          <w:lang w:eastAsia="en-US"/>
        </w:rPr>
        <w:t xml:space="preserve"> </w:t>
      </w:r>
      <w:r w:rsidRPr="009B7831">
        <w:rPr>
          <w:rFonts w:asciiTheme="majorHAnsi" w:hAnsiTheme="majorHAnsi" w:cstheme="majorHAnsi"/>
          <w:kern w:val="2"/>
          <w:sz w:val="24"/>
          <w:szCs w:val="24"/>
          <w:lang w:eastAsia="en-US"/>
        </w:rPr>
        <w:t xml:space="preserve"> e nella liquidazione delle spese.</w:t>
      </w: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All’esito del tentativo conciliativo:</w:t>
      </w:r>
    </w:p>
    <w:p w:rsidR="009B7831" w:rsidRPr="00F01EB8" w:rsidRDefault="009B7831" w:rsidP="00083284">
      <w:pPr>
        <w:pStyle w:val="Paragrafoelenco"/>
        <w:numPr>
          <w:ilvl w:val="0"/>
          <w:numId w:val="28"/>
        </w:numPr>
        <w:spacing w:after="120" w:line="240" w:lineRule="auto"/>
        <w:ind w:firstLine="425"/>
        <w:jc w:val="both"/>
        <w:rPr>
          <w:rFonts w:asciiTheme="majorHAnsi" w:hAnsiTheme="majorHAnsi" w:cstheme="majorHAnsi"/>
          <w:kern w:val="2"/>
          <w:sz w:val="24"/>
          <w:szCs w:val="24"/>
          <w:lang w:eastAsia="en-US"/>
        </w:rPr>
      </w:pPr>
      <w:r w:rsidRPr="00F01EB8">
        <w:rPr>
          <w:rFonts w:asciiTheme="majorHAnsi" w:hAnsiTheme="majorHAnsi" w:cstheme="majorHAnsi"/>
          <w:kern w:val="2"/>
          <w:sz w:val="24"/>
          <w:szCs w:val="24"/>
          <w:lang w:eastAsia="en-US"/>
        </w:rPr>
        <w:t xml:space="preserve">Se le parti si conciliano, il giudice assume i </w:t>
      </w:r>
      <w:r w:rsidRPr="00F01EB8">
        <w:rPr>
          <w:rFonts w:asciiTheme="majorHAnsi" w:hAnsiTheme="majorHAnsi" w:cstheme="majorHAnsi"/>
          <w:b/>
          <w:kern w:val="2"/>
          <w:sz w:val="24"/>
          <w:szCs w:val="24"/>
          <w:lang w:eastAsia="en-US"/>
        </w:rPr>
        <w:t>provvedimenti temporanei e urgenti</w:t>
      </w:r>
      <w:r w:rsidRPr="00F01EB8">
        <w:rPr>
          <w:rFonts w:asciiTheme="majorHAnsi" w:hAnsiTheme="majorHAnsi" w:cstheme="majorHAnsi"/>
          <w:kern w:val="2"/>
          <w:sz w:val="24"/>
          <w:szCs w:val="24"/>
          <w:lang w:eastAsia="en-US"/>
        </w:rPr>
        <w:t xml:space="preserve"> che si rendono necessari e </w:t>
      </w:r>
      <w:r w:rsidRPr="00F01EB8">
        <w:rPr>
          <w:rFonts w:asciiTheme="majorHAnsi" w:hAnsiTheme="majorHAnsi" w:cstheme="majorHAnsi"/>
          <w:b/>
          <w:kern w:val="2"/>
          <w:sz w:val="24"/>
          <w:szCs w:val="24"/>
          <w:lang w:eastAsia="en-US"/>
        </w:rPr>
        <w:t>rimette la causa in decisione</w:t>
      </w:r>
      <w:r w:rsidRPr="00F01EB8">
        <w:rPr>
          <w:rFonts w:asciiTheme="majorHAnsi" w:hAnsiTheme="majorHAnsi" w:cstheme="majorHAnsi"/>
          <w:kern w:val="2"/>
          <w:sz w:val="24"/>
          <w:szCs w:val="24"/>
          <w:lang w:eastAsia="en-US"/>
        </w:rPr>
        <w:t>;</w:t>
      </w:r>
    </w:p>
    <w:p w:rsidR="009B7831" w:rsidRPr="009B7831" w:rsidRDefault="009B7831" w:rsidP="00083284">
      <w:pPr>
        <w:numPr>
          <w:ilvl w:val="0"/>
          <w:numId w:val="28"/>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Se le parti </w:t>
      </w:r>
      <w:r w:rsidRPr="009B7831">
        <w:rPr>
          <w:rFonts w:asciiTheme="majorHAnsi" w:hAnsiTheme="majorHAnsi" w:cstheme="majorHAnsi"/>
          <w:b/>
          <w:kern w:val="2"/>
          <w:sz w:val="24"/>
          <w:szCs w:val="24"/>
          <w:lang w:eastAsia="en-US"/>
        </w:rPr>
        <w:t>non</w:t>
      </w:r>
      <w:r w:rsidRPr="009B7831">
        <w:rPr>
          <w:rFonts w:asciiTheme="majorHAnsi" w:hAnsiTheme="majorHAnsi" w:cstheme="majorHAnsi"/>
          <w:kern w:val="2"/>
          <w:sz w:val="24"/>
          <w:szCs w:val="24"/>
          <w:lang w:eastAsia="en-US"/>
        </w:rPr>
        <w:t xml:space="preserve"> si conciliano, alla luce del nuovo art. 473</w:t>
      </w:r>
      <w:r w:rsidR="00825C67">
        <w:rPr>
          <w:rFonts w:asciiTheme="majorHAnsi" w:hAnsiTheme="majorHAnsi" w:cstheme="majorHAnsi"/>
          <w:kern w:val="2"/>
          <w:sz w:val="24"/>
          <w:szCs w:val="24"/>
          <w:lang w:eastAsia="en-US"/>
        </w:rPr>
        <w:t xml:space="preserve"> </w:t>
      </w:r>
      <w:r w:rsidRPr="00825C67">
        <w:rPr>
          <w:rFonts w:asciiTheme="majorHAnsi" w:hAnsiTheme="majorHAnsi" w:cstheme="majorHAnsi"/>
          <w:i/>
          <w:iCs/>
          <w:kern w:val="2"/>
          <w:sz w:val="24"/>
          <w:szCs w:val="24"/>
          <w:lang w:eastAsia="en-US"/>
        </w:rPr>
        <w:t>bis</w:t>
      </w:r>
      <w:r w:rsidR="00825C67">
        <w:rPr>
          <w:rFonts w:asciiTheme="majorHAnsi" w:hAnsiTheme="majorHAnsi" w:cstheme="majorHAnsi"/>
          <w:kern w:val="2"/>
          <w:sz w:val="24"/>
          <w:szCs w:val="24"/>
          <w:lang w:eastAsia="en-US"/>
        </w:rPr>
        <w:t xml:space="preserve"> </w:t>
      </w:r>
      <w:r w:rsidRPr="009B7831">
        <w:rPr>
          <w:rFonts w:asciiTheme="majorHAnsi" w:hAnsiTheme="majorHAnsi" w:cstheme="majorHAnsi"/>
          <w:kern w:val="2"/>
          <w:sz w:val="24"/>
          <w:szCs w:val="24"/>
          <w:lang w:eastAsia="en-US"/>
        </w:rPr>
        <w:t>22</w:t>
      </w:r>
      <w:r w:rsidRPr="009B7831">
        <w:rPr>
          <w:rFonts w:asciiTheme="majorHAnsi" w:hAnsiTheme="majorHAnsi" w:cstheme="majorHAnsi"/>
          <w:kern w:val="2"/>
          <w:sz w:val="24"/>
          <w:szCs w:val="24"/>
          <w:vertAlign w:val="superscript"/>
          <w:lang w:eastAsia="en-US"/>
        </w:rPr>
        <w:footnoteReference w:id="30"/>
      </w:r>
      <w:r w:rsidRPr="009B7831">
        <w:rPr>
          <w:rFonts w:asciiTheme="majorHAnsi" w:hAnsiTheme="majorHAnsi" w:cstheme="majorHAnsi"/>
          <w:kern w:val="2"/>
          <w:sz w:val="24"/>
          <w:szCs w:val="24"/>
          <w:lang w:eastAsia="en-US"/>
        </w:rPr>
        <w:t xml:space="preserve"> c.p.c., il giudice, sentite le parti e i rispettivi difensori e assunte, ove occorra, </w:t>
      </w:r>
      <w:r w:rsidRPr="009B7831">
        <w:rPr>
          <w:rFonts w:asciiTheme="majorHAnsi" w:hAnsiTheme="majorHAnsi" w:cstheme="majorHAnsi"/>
          <w:b/>
          <w:kern w:val="2"/>
          <w:sz w:val="24"/>
          <w:szCs w:val="24"/>
          <w:lang w:eastAsia="en-US"/>
        </w:rPr>
        <w:t>sommarie informazioni</w:t>
      </w:r>
      <w:r w:rsidRPr="009B7831">
        <w:rPr>
          <w:rFonts w:asciiTheme="majorHAnsi" w:hAnsiTheme="majorHAnsi" w:cstheme="majorHAnsi"/>
          <w:kern w:val="2"/>
          <w:sz w:val="24"/>
          <w:szCs w:val="24"/>
          <w:lang w:eastAsia="en-US"/>
        </w:rPr>
        <w:t xml:space="preserve">, adotta con </w:t>
      </w:r>
      <w:r w:rsidRPr="009B7831">
        <w:rPr>
          <w:rFonts w:asciiTheme="majorHAnsi" w:hAnsiTheme="majorHAnsi" w:cstheme="majorHAnsi"/>
          <w:b/>
          <w:kern w:val="2"/>
          <w:sz w:val="24"/>
          <w:szCs w:val="24"/>
          <w:lang w:eastAsia="en-US"/>
        </w:rPr>
        <w:t>ordinanza:</w:t>
      </w:r>
    </w:p>
    <w:p w:rsidR="009B7831" w:rsidRPr="009B7831" w:rsidRDefault="009B7831" w:rsidP="00083284">
      <w:pPr>
        <w:numPr>
          <w:ilvl w:val="0"/>
          <w:numId w:val="29"/>
        </w:numPr>
        <w:spacing w:after="120" w:line="240" w:lineRule="auto"/>
        <w:ind w:firstLine="425"/>
        <w:contextualSpacing/>
        <w:jc w:val="both"/>
        <w:rPr>
          <w:rFonts w:asciiTheme="majorHAnsi" w:hAnsiTheme="majorHAnsi" w:cstheme="majorHAnsi"/>
          <w:color w:val="A8D08D"/>
          <w:kern w:val="2"/>
          <w:sz w:val="24"/>
          <w:szCs w:val="24"/>
          <w:lang w:eastAsia="en-US"/>
        </w:rPr>
      </w:pPr>
      <w:r w:rsidRPr="009B7831">
        <w:rPr>
          <w:rFonts w:asciiTheme="majorHAnsi" w:hAnsiTheme="majorHAnsi" w:cstheme="majorHAnsi"/>
          <w:kern w:val="2"/>
          <w:sz w:val="24"/>
          <w:szCs w:val="24"/>
          <w:lang w:eastAsia="en-US"/>
        </w:rPr>
        <w:lastRenderedPageBreak/>
        <w:t xml:space="preserve">i </w:t>
      </w:r>
      <w:r w:rsidRPr="009B7831">
        <w:rPr>
          <w:rFonts w:asciiTheme="majorHAnsi" w:hAnsiTheme="majorHAnsi" w:cstheme="majorHAnsi"/>
          <w:b/>
          <w:kern w:val="2"/>
          <w:sz w:val="24"/>
          <w:szCs w:val="24"/>
          <w:lang w:eastAsia="en-US"/>
        </w:rPr>
        <w:t xml:space="preserve">provvedimenti temporanei e urgenti </w:t>
      </w:r>
      <w:r w:rsidRPr="009B7831">
        <w:rPr>
          <w:rFonts w:asciiTheme="majorHAnsi" w:hAnsiTheme="majorHAnsi" w:cstheme="majorHAnsi"/>
          <w:kern w:val="2"/>
          <w:sz w:val="24"/>
          <w:szCs w:val="24"/>
          <w:lang w:eastAsia="en-US"/>
        </w:rPr>
        <w:t xml:space="preserve">che ritiene opportuni nell'interesse delle parti, nei limiti delle domande da queste proposte, e dei figli (quando pone a carico delle parti l'obbligo di versare un </w:t>
      </w:r>
      <w:r w:rsidRPr="009B7831">
        <w:rPr>
          <w:rFonts w:asciiTheme="majorHAnsi" w:hAnsiTheme="majorHAnsi" w:cstheme="majorHAnsi"/>
          <w:b/>
          <w:kern w:val="2"/>
          <w:sz w:val="24"/>
          <w:szCs w:val="24"/>
          <w:lang w:eastAsia="en-US"/>
        </w:rPr>
        <w:t>contributo economico</w:t>
      </w:r>
      <w:r w:rsidRPr="009B7831">
        <w:rPr>
          <w:rFonts w:asciiTheme="majorHAnsi" w:hAnsiTheme="majorHAnsi" w:cstheme="majorHAnsi"/>
          <w:kern w:val="2"/>
          <w:sz w:val="24"/>
          <w:szCs w:val="24"/>
          <w:lang w:eastAsia="en-US"/>
        </w:rPr>
        <w:t xml:space="preserve"> il giudice determina </w:t>
      </w:r>
      <w:r w:rsidRPr="009B7831">
        <w:rPr>
          <w:rFonts w:asciiTheme="majorHAnsi" w:hAnsiTheme="majorHAnsi" w:cstheme="majorHAnsi"/>
          <w:b/>
          <w:kern w:val="2"/>
          <w:sz w:val="24"/>
          <w:szCs w:val="24"/>
          <w:lang w:eastAsia="en-US"/>
        </w:rPr>
        <w:t>la data di decorrenza</w:t>
      </w:r>
      <w:r w:rsidRPr="009B7831">
        <w:rPr>
          <w:rFonts w:asciiTheme="majorHAnsi" w:hAnsiTheme="majorHAnsi" w:cstheme="majorHAnsi"/>
          <w:kern w:val="2"/>
          <w:sz w:val="24"/>
          <w:szCs w:val="24"/>
          <w:lang w:eastAsia="en-US"/>
        </w:rPr>
        <w:t xml:space="preserve"> del provvedimento, con facoltà di farla retroagire fino alla </w:t>
      </w:r>
      <w:r w:rsidRPr="009B7831">
        <w:rPr>
          <w:rFonts w:asciiTheme="majorHAnsi" w:hAnsiTheme="majorHAnsi" w:cstheme="majorHAnsi"/>
          <w:b/>
          <w:kern w:val="2"/>
          <w:sz w:val="24"/>
          <w:szCs w:val="24"/>
          <w:lang w:eastAsia="en-US"/>
        </w:rPr>
        <w:t>data della domanda</w:t>
      </w:r>
      <w:r w:rsidRPr="009B7831">
        <w:rPr>
          <w:rFonts w:asciiTheme="majorHAnsi" w:hAnsiTheme="majorHAnsi" w:cstheme="majorHAnsi"/>
          <w:kern w:val="2"/>
          <w:sz w:val="24"/>
          <w:szCs w:val="24"/>
          <w:lang w:eastAsia="en-US"/>
        </w:rPr>
        <w:t xml:space="preserve">; allo stesso modo provvede se una delle parti non compare </w:t>
      </w:r>
      <w:r w:rsidRPr="009B7831">
        <w:rPr>
          <w:rFonts w:asciiTheme="majorHAnsi" w:hAnsiTheme="majorHAnsi" w:cstheme="majorHAnsi"/>
          <w:b/>
          <w:kern w:val="2"/>
          <w:sz w:val="24"/>
          <w:szCs w:val="24"/>
          <w:lang w:eastAsia="en-US"/>
        </w:rPr>
        <w:t>senza giustificato motivo</w:t>
      </w:r>
      <w:r w:rsidRPr="009B7831">
        <w:rPr>
          <w:rFonts w:asciiTheme="majorHAnsi" w:hAnsiTheme="majorHAnsi" w:cstheme="majorHAnsi"/>
          <w:kern w:val="2"/>
          <w:sz w:val="24"/>
          <w:szCs w:val="24"/>
          <w:lang w:eastAsia="en-US"/>
        </w:rPr>
        <w:t>);</w:t>
      </w:r>
    </w:p>
    <w:p w:rsidR="009B7831" w:rsidRPr="009B7831" w:rsidRDefault="009B7831" w:rsidP="00083284">
      <w:pPr>
        <w:numPr>
          <w:ilvl w:val="0"/>
          <w:numId w:val="29"/>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b/>
          <w:kern w:val="2"/>
          <w:sz w:val="24"/>
          <w:szCs w:val="24"/>
          <w:lang w:eastAsia="en-US"/>
        </w:rPr>
        <w:t>provvede sulle richieste istruttorie</w:t>
      </w:r>
      <w:r w:rsidRPr="009B7831">
        <w:rPr>
          <w:rFonts w:asciiTheme="majorHAnsi" w:hAnsiTheme="majorHAnsi" w:cstheme="majorHAnsi"/>
          <w:kern w:val="2"/>
          <w:sz w:val="24"/>
          <w:szCs w:val="24"/>
          <w:lang w:eastAsia="en-US"/>
        </w:rPr>
        <w:t>;</w:t>
      </w:r>
    </w:p>
    <w:p w:rsidR="009B7831" w:rsidRPr="009B7831" w:rsidRDefault="009B7831" w:rsidP="00083284">
      <w:pPr>
        <w:numPr>
          <w:ilvl w:val="0"/>
          <w:numId w:val="29"/>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predispone il </w:t>
      </w:r>
      <w:r w:rsidRPr="009B7831">
        <w:rPr>
          <w:rFonts w:asciiTheme="majorHAnsi" w:hAnsiTheme="majorHAnsi" w:cstheme="majorHAnsi"/>
          <w:b/>
          <w:kern w:val="2"/>
          <w:sz w:val="24"/>
          <w:szCs w:val="24"/>
          <w:lang w:eastAsia="en-US"/>
        </w:rPr>
        <w:t>calendario del processo</w:t>
      </w:r>
      <w:r w:rsidRPr="009B7831">
        <w:rPr>
          <w:rFonts w:asciiTheme="majorHAnsi" w:hAnsiTheme="majorHAnsi" w:cstheme="majorHAnsi"/>
          <w:kern w:val="2"/>
          <w:sz w:val="24"/>
          <w:szCs w:val="24"/>
          <w:lang w:eastAsia="en-US"/>
        </w:rPr>
        <w:t xml:space="preserve">, fissando entro i successivi </w:t>
      </w:r>
      <w:r w:rsidRPr="009B7831">
        <w:rPr>
          <w:rFonts w:asciiTheme="majorHAnsi" w:hAnsiTheme="majorHAnsi" w:cstheme="majorHAnsi"/>
          <w:b/>
          <w:kern w:val="2"/>
          <w:sz w:val="24"/>
          <w:szCs w:val="24"/>
          <w:lang w:eastAsia="en-US"/>
        </w:rPr>
        <w:t>90 giorni</w:t>
      </w:r>
      <w:r w:rsidRPr="009B7831">
        <w:rPr>
          <w:rFonts w:asciiTheme="majorHAnsi" w:hAnsiTheme="majorHAnsi" w:cstheme="majorHAnsi"/>
          <w:kern w:val="2"/>
          <w:sz w:val="24"/>
          <w:szCs w:val="24"/>
          <w:lang w:eastAsia="en-US"/>
        </w:rPr>
        <w:t xml:space="preserve"> </w:t>
      </w:r>
      <w:r w:rsidRPr="009B7831">
        <w:rPr>
          <w:rFonts w:asciiTheme="majorHAnsi" w:hAnsiTheme="majorHAnsi" w:cstheme="majorHAnsi"/>
          <w:b/>
          <w:kern w:val="2"/>
          <w:sz w:val="24"/>
          <w:szCs w:val="24"/>
          <w:lang w:eastAsia="en-US"/>
        </w:rPr>
        <w:t xml:space="preserve">l'udienza per l'assunzione dei mezzi di prova </w:t>
      </w:r>
      <w:r w:rsidRPr="009B7831">
        <w:rPr>
          <w:rFonts w:asciiTheme="majorHAnsi" w:hAnsiTheme="majorHAnsi" w:cstheme="majorHAnsi"/>
          <w:kern w:val="2"/>
          <w:sz w:val="24"/>
          <w:szCs w:val="24"/>
          <w:lang w:eastAsia="en-US"/>
        </w:rPr>
        <w:t>ammessi.</w:t>
      </w:r>
    </w:p>
    <w:p w:rsidR="009B7831" w:rsidRPr="009B7831" w:rsidRDefault="009B7831" w:rsidP="00083284">
      <w:pPr>
        <w:spacing w:after="120" w:line="240" w:lineRule="auto"/>
        <w:ind w:left="2210" w:firstLine="425"/>
        <w:contextualSpacing/>
        <w:jc w:val="both"/>
        <w:rPr>
          <w:rFonts w:asciiTheme="majorHAnsi" w:hAnsiTheme="majorHAnsi" w:cstheme="majorHAnsi"/>
          <w:kern w:val="2"/>
          <w:sz w:val="24"/>
          <w:szCs w:val="24"/>
          <w:lang w:eastAsia="en-US"/>
        </w:rPr>
      </w:pPr>
    </w:p>
    <w:p w:rsidR="009B7831" w:rsidRDefault="009B7831" w:rsidP="00083284">
      <w:pPr>
        <w:spacing w:after="120" w:line="240" w:lineRule="auto"/>
        <w:ind w:left="2210"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color w:val="FF0000"/>
          <w:kern w:val="2"/>
          <w:sz w:val="24"/>
          <w:szCs w:val="24"/>
          <w:lang w:eastAsia="en-US"/>
        </w:rPr>
        <w:t xml:space="preserve">N.B.: </w:t>
      </w:r>
      <w:r w:rsidRPr="009B7831">
        <w:rPr>
          <w:rFonts w:asciiTheme="majorHAnsi" w:hAnsiTheme="majorHAnsi" w:cstheme="majorHAnsi"/>
          <w:kern w:val="2"/>
          <w:sz w:val="24"/>
          <w:szCs w:val="24"/>
          <w:lang w:eastAsia="en-US"/>
        </w:rPr>
        <w:t xml:space="preserve">La predetta ordinanza costituisce </w:t>
      </w:r>
      <w:r w:rsidRPr="009B7831">
        <w:rPr>
          <w:rFonts w:asciiTheme="majorHAnsi" w:hAnsiTheme="majorHAnsi" w:cstheme="majorHAnsi"/>
          <w:b/>
          <w:kern w:val="2"/>
          <w:sz w:val="24"/>
          <w:szCs w:val="24"/>
          <w:lang w:eastAsia="en-US"/>
        </w:rPr>
        <w:t>titolo esecutivo</w:t>
      </w:r>
      <w:r w:rsidRPr="009B7831">
        <w:rPr>
          <w:rFonts w:asciiTheme="majorHAnsi" w:hAnsiTheme="majorHAnsi" w:cstheme="majorHAnsi"/>
          <w:kern w:val="2"/>
          <w:sz w:val="24"/>
          <w:szCs w:val="24"/>
          <w:lang w:eastAsia="en-US"/>
        </w:rPr>
        <w:t xml:space="preserve"> e </w:t>
      </w:r>
      <w:r w:rsidRPr="009B7831">
        <w:rPr>
          <w:rFonts w:asciiTheme="majorHAnsi" w:hAnsiTheme="majorHAnsi" w:cstheme="majorHAnsi"/>
          <w:b/>
          <w:kern w:val="2"/>
          <w:sz w:val="24"/>
          <w:szCs w:val="24"/>
          <w:lang w:eastAsia="en-US"/>
        </w:rPr>
        <w:t>titolo per l'iscrizione dell'ipoteca giudiziale</w:t>
      </w:r>
      <w:r w:rsidRPr="009B7831">
        <w:rPr>
          <w:rFonts w:asciiTheme="majorHAnsi" w:hAnsiTheme="majorHAnsi" w:cstheme="majorHAnsi"/>
          <w:kern w:val="2"/>
          <w:sz w:val="24"/>
          <w:szCs w:val="24"/>
          <w:lang w:eastAsia="en-US"/>
        </w:rPr>
        <w:t xml:space="preserve">, e </w:t>
      </w:r>
      <w:r w:rsidRPr="009B7831">
        <w:rPr>
          <w:rFonts w:asciiTheme="majorHAnsi" w:hAnsiTheme="majorHAnsi" w:cstheme="majorHAnsi"/>
          <w:b/>
          <w:kern w:val="2"/>
          <w:sz w:val="24"/>
          <w:szCs w:val="24"/>
          <w:lang w:eastAsia="en-US"/>
        </w:rPr>
        <w:t>conserva la sua efficacia anche dopo l'estinzione del processo</w:t>
      </w:r>
      <w:r w:rsidRPr="009B7831">
        <w:rPr>
          <w:rFonts w:asciiTheme="majorHAnsi" w:hAnsiTheme="majorHAnsi" w:cstheme="majorHAnsi"/>
          <w:kern w:val="2"/>
          <w:sz w:val="24"/>
          <w:szCs w:val="24"/>
          <w:lang w:eastAsia="en-US"/>
        </w:rPr>
        <w:t>, finché non sia sostituita con altro provvedimento.</w:t>
      </w:r>
    </w:p>
    <w:p w:rsidR="00214A65" w:rsidRPr="009B7831" w:rsidRDefault="00214A65" w:rsidP="00083284">
      <w:pPr>
        <w:spacing w:after="120" w:line="240" w:lineRule="auto"/>
        <w:ind w:left="2210" w:firstLine="425"/>
        <w:contextualSpacing/>
        <w:jc w:val="both"/>
        <w:rPr>
          <w:rFonts w:asciiTheme="majorHAnsi" w:hAnsiTheme="majorHAnsi" w:cstheme="majorHAnsi"/>
          <w:kern w:val="2"/>
          <w:sz w:val="24"/>
          <w:szCs w:val="24"/>
          <w:lang w:eastAsia="en-US"/>
        </w:rPr>
      </w:pPr>
    </w:p>
    <w:p w:rsidR="009B7831" w:rsidRPr="009B7831" w:rsidRDefault="009B7831" w:rsidP="00083284">
      <w:pPr>
        <w:spacing w:after="120" w:line="240" w:lineRule="auto"/>
        <w:ind w:firstLine="425"/>
        <w:jc w:val="center"/>
        <w:rPr>
          <w:rFonts w:asciiTheme="majorHAnsi" w:hAnsiTheme="majorHAnsi" w:cstheme="majorHAnsi"/>
          <w:b/>
          <w:color w:val="C00000"/>
          <w:kern w:val="2"/>
          <w:sz w:val="24"/>
          <w:szCs w:val="24"/>
          <w:lang w:eastAsia="en-US"/>
        </w:rPr>
      </w:pPr>
    </w:p>
    <w:p w:rsidR="009B7831" w:rsidRDefault="009B7831" w:rsidP="00083284">
      <w:pPr>
        <w:spacing w:after="120" w:line="240" w:lineRule="auto"/>
        <w:ind w:firstLine="425"/>
        <w:jc w:val="center"/>
        <w:rPr>
          <w:rFonts w:asciiTheme="majorHAnsi" w:hAnsiTheme="majorHAnsi" w:cstheme="majorHAnsi"/>
          <w:b/>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color w:val="C00000"/>
          <w:kern w:val="2"/>
          <w:sz w:val="24"/>
          <w:szCs w:val="24"/>
          <w:lang w:eastAsia="en-US"/>
        </w:rPr>
      </w:pPr>
    </w:p>
    <w:p w:rsidR="000422B5" w:rsidRDefault="000422B5" w:rsidP="00083284">
      <w:pPr>
        <w:spacing w:after="120" w:line="240" w:lineRule="auto"/>
        <w:ind w:firstLine="425"/>
        <w:jc w:val="center"/>
        <w:rPr>
          <w:rFonts w:asciiTheme="majorHAnsi" w:hAnsiTheme="majorHAnsi" w:cstheme="majorHAnsi"/>
          <w:b/>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color w:val="C00000"/>
          <w:kern w:val="2"/>
          <w:sz w:val="24"/>
          <w:szCs w:val="24"/>
          <w:lang w:eastAsia="en-US"/>
        </w:rPr>
      </w:pPr>
    </w:p>
    <w:p w:rsidR="00825C67" w:rsidRDefault="00825C67" w:rsidP="00083284">
      <w:pPr>
        <w:spacing w:after="120" w:line="240" w:lineRule="auto"/>
        <w:ind w:firstLine="425"/>
        <w:jc w:val="center"/>
        <w:rPr>
          <w:rFonts w:asciiTheme="majorHAnsi" w:hAnsiTheme="majorHAnsi" w:cstheme="majorHAnsi"/>
          <w:b/>
          <w:color w:val="C00000"/>
          <w:kern w:val="2"/>
          <w:sz w:val="24"/>
          <w:szCs w:val="24"/>
          <w:lang w:eastAsia="en-US"/>
        </w:rPr>
      </w:pPr>
    </w:p>
    <w:p w:rsidR="00912FA7" w:rsidRPr="00367054" w:rsidRDefault="009B7831" w:rsidP="00083284">
      <w:pPr>
        <w:pStyle w:val="Titolo1"/>
        <w:spacing w:before="0" w:line="240" w:lineRule="auto"/>
        <w:jc w:val="center"/>
        <w:rPr>
          <w:rFonts w:asciiTheme="majorHAnsi" w:hAnsiTheme="majorHAnsi" w:cstheme="majorHAnsi"/>
          <w:b w:val="0"/>
          <w:color w:val="FF0000"/>
          <w:kern w:val="2"/>
          <w:sz w:val="24"/>
          <w:szCs w:val="24"/>
          <w:lang w:eastAsia="en-US"/>
        </w:rPr>
      </w:pPr>
      <w:bookmarkStart w:id="9" w:name="_Toc140494759"/>
      <w:r w:rsidRPr="00367054">
        <w:rPr>
          <w:rFonts w:asciiTheme="majorHAnsi" w:hAnsiTheme="majorHAnsi" w:cstheme="majorHAnsi"/>
          <w:color w:val="FF0000"/>
          <w:kern w:val="2"/>
          <w:sz w:val="24"/>
          <w:szCs w:val="24"/>
          <w:lang w:eastAsia="en-US"/>
        </w:rPr>
        <w:lastRenderedPageBreak/>
        <w:t>LA FASE DECISORIA</w:t>
      </w:r>
      <w:bookmarkEnd w:id="9"/>
    </w:p>
    <w:p w:rsidR="00912FA7" w:rsidRPr="00367054" w:rsidRDefault="00912FA7" w:rsidP="00083284">
      <w:pPr>
        <w:spacing w:after="120" w:line="240" w:lineRule="auto"/>
        <w:jc w:val="center"/>
        <w:rPr>
          <w:rFonts w:asciiTheme="majorHAnsi" w:hAnsiTheme="majorHAnsi" w:cstheme="majorHAnsi"/>
          <w:b/>
          <w:color w:val="FF0000"/>
          <w:kern w:val="2"/>
          <w:sz w:val="24"/>
          <w:szCs w:val="24"/>
          <w:lang w:eastAsia="en-US"/>
        </w:rPr>
      </w:pPr>
      <w:r w:rsidRPr="00367054">
        <w:rPr>
          <w:rFonts w:asciiTheme="majorHAnsi" w:hAnsiTheme="majorHAnsi" w:cstheme="majorHAnsi"/>
          <w:b/>
          <w:color w:val="FF0000"/>
          <w:kern w:val="2"/>
          <w:sz w:val="24"/>
          <w:szCs w:val="24"/>
          <w:lang w:eastAsia="en-US"/>
        </w:rPr>
        <w:t>(Ar</w:t>
      </w:r>
      <w:r w:rsidR="00367054">
        <w:rPr>
          <w:rFonts w:asciiTheme="majorHAnsi" w:hAnsiTheme="majorHAnsi" w:cstheme="majorHAnsi"/>
          <w:b/>
          <w:color w:val="FF0000"/>
          <w:kern w:val="2"/>
          <w:sz w:val="24"/>
          <w:szCs w:val="24"/>
          <w:lang w:eastAsia="en-US"/>
        </w:rPr>
        <w:t>t</w:t>
      </w:r>
      <w:r w:rsidRPr="00367054">
        <w:rPr>
          <w:rFonts w:asciiTheme="majorHAnsi" w:hAnsiTheme="majorHAnsi" w:cstheme="majorHAnsi"/>
          <w:b/>
          <w:color w:val="FF0000"/>
          <w:kern w:val="2"/>
          <w:sz w:val="24"/>
          <w:szCs w:val="24"/>
          <w:lang w:eastAsia="en-US"/>
        </w:rPr>
        <w:t xml:space="preserve">t. 473 </w:t>
      </w:r>
      <w:r w:rsidRPr="00367054">
        <w:rPr>
          <w:rFonts w:asciiTheme="majorHAnsi" w:hAnsiTheme="majorHAnsi" w:cstheme="majorHAnsi"/>
          <w:b/>
          <w:i/>
          <w:iCs/>
          <w:color w:val="FF0000"/>
          <w:kern w:val="2"/>
          <w:sz w:val="24"/>
          <w:szCs w:val="24"/>
          <w:lang w:eastAsia="en-US"/>
        </w:rPr>
        <w:t>bis</w:t>
      </w:r>
      <w:r w:rsidR="00367054">
        <w:rPr>
          <w:rFonts w:asciiTheme="majorHAnsi" w:hAnsiTheme="majorHAnsi" w:cstheme="majorHAnsi"/>
          <w:b/>
          <w:color w:val="FF0000"/>
          <w:kern w:val="2"/>
          <w:sz w:val="24"/>
          <w:szCs w:val="24"/>
          <w:lang w:eastAsia="en-US"/>
        </w:rPr>
        <w:t xml:space="preserve"> </w:t>
      </w:r>
      <w:r w:rsidRPr="00367054">
        <w:rPr>
          <w:rFonts w:asciiTheme="majorHAnsi" w:hAnsiTheme="majorHAnsi" w:cstheme="majorHAnsi"/>
          <w:b/>
          <w:color w:val="FF0000"/>
          <w:kern w:val="2"/>
          <w:sz w:val="24"/>
          <w:szCs w:val="24"/>
          <w:lang w:eastAsia="en-US"/>
        </w:rPr>
        <w:t xml:space="preserve">22, </w:t>
      </w:r>
      <w:r w:rsidR="00367054">
        <w:rPr>
          <w:rFonts w:asciiTheme="majorHAnsi" w:hAnsiTheme="majorHAnsi" w:cstheme="majorHAnsi"/>
          <w:b/>
          <w:color w:val="FF0000"/>
          <w:kern w:val="2"/>
          <w:sz w:val="24"/>
          <w:szCs w:val="24"/>
          <w:lang w:eastAsia="en-US"/>
        </w:rPr>
        <w:t xml:space="preserve">co. </w:t>
      </w:r>
      <w:r w:rsidRPr="00367054">
        <w:rPr>
          <w:rFonts w:asciiTheme="majorHAnsi" w:hAnsiTheme="majorHAnsi" w:cstheme="majorHAnsi"/>
          <w:b/>
          <w:color w:val="FF0000"/>
          <w:kern w:val="2"/>
          <w:sz w:val="24"/>
          <w:szCs w:val="24"/>
          <w:lang w:eastAsia="en-US"/>
        </w:rPr>
        <w:t>4</w:t>
      </w:r>
      <w:r w:rsidR="00367054">
        <w:rPr>
          <w:rFonts w:asciiTheme="majorHAnsi" w:hAnsiTheme="majorHAnsi" w:cstheme="majorHAnsi"/>
          <w:b/>
          <w:color w:val="FF0000"/>
          <w:kern w:val="2"/>
          <w:sz w:val="24"/>
          <w:szCs w:val="24"/>
          <w:lang w:eastAsia="en-US"/>
        </w:rPr>
        <w:t xml:space="preserve">, </w:t>
      </w:r>
      <w:r w:rsidRPr="00367054">
        <w:rPr>
          <w:rFonts w:asciiTheme="majorHAnsi" w:hAnsiTheme="majorHAnsi" w:cstheme="majorHAnsi"/>
          <w:b/>
          <w:color w:val="FF0000"/>
          <w:kern w:val="2"/>
          <w:sz w:val="24"/>
          <w:szCs w:val="24"/>
          <w:lang w:eastAsia="en-US"/>
        </w:rPr>
        <w:t xml:space="preserve">e 473 </w:t>
      </w:r>
      <w:r w:rsidRPr="00367054">
        <w:rPr>
          <w:rFonts w:asciiTheme="majorHAnsi" w:hAnsiTheme="majorHAnsi" w:cstheme="majorHAnsi"/>
          <w:b/>
          <w:i/>
          <w:iCs/>
          <w:color w:val="FF0000"/>
          <w:kern w:val="2"/>
          <w:sz w:val="24"/>
          <w:szCs w:val="24"/>
          <w:lang w:eastAsia="en-US"/>
        </w:rPr>
        <w:t>bis</w:t>
      </w:r>
      <w:r w:rsidR="00367054">
        <w:rPr>
          <w:rFonts w:asciiTheme="majorHAnsi" w:hAnsiTheme="majorHAnsi" w:cstheme="majorHAnsi"/>
          <w:b/>
          <w:color w:val="FF0000"/>
          <w:kern w:val="2"/>
          <w:sz w:val="24"/>
          <w:szCs w:val="24"/>
          <w:lang w:eastAsia="en-US"/>
        </w:rPr>
        <w:t xml:space="preserve"> </w:t>
      </w:r>
      <w:r w:rsidRPr="00367054">
        <w:rPr>
          <w:rFonts w:asciiTheme="majorHAnsi" w:hAnsiTheme="majorHAnsi" w:cstheme="majorHAnsi"/>
          <w:b/>
          <w:color w:val="FF0000"/>
          <w:kern w:val="2"/>
          <w:sz w:val="24"/>
          <w:szCs w:val="24"/>
          <w:lang w:eastAsia="en-US"/>
        </w:rPr>
        <w:t>28 c.p.c.)</w:t>
      </w:r>
    </w:p>
    <w:p w:rsidR="009B7831" w:rsidRPr="009B7831" w:rsidRDefault="009B7831" w:rsidP="00083284">
      <w:pPr>
        <w:spacing w:after="120" w:line="240" w:lineRule="auto"/>
        <w:ind w:firstLine="425"/>
        <w:rPr>
          <w:rFonts w:asciiTheme="majorHAnsi" w:hAnsiTheme="majorHAnsi" w:cstheme="majorHAnsi"/>
          <w:b/>
          <w:color w:val="C00000"/>
          <w:kern w:val="2"/>
          <w:sz w:val="24"/>
          <w:szCs w:val="24"/>
          <w:lang w:eastAsia="en-US"/>
        </w:rPr>
      </w:pP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Nel nuovo procedimento in materia di persone, minorenni e famiglie, la fase decisoria può seguire un </w:t>
      </w:r>
      <w:r w:rsidRPr="009B7831">
        <w:rPr>
          <w:rFonts w:asciiTheme="majorHAnsi" w:hAnsiTheme="majorHAnsi" w:cstheme="majorHAnsi"/>
          <w:b/>
          <w:kern w:val="2"/>
          <w:sz w:val="24"/>
          <w:szCs w:val="24"/>
          <w:lang w:eastAsia="en-US"/>
        </w:rPr>
        <w:t>duplice binario alternativo</w:t>
      </w:r>
      <w:r w:rsidRPr="009B7831">
        <w:rPr>
          <w:rFonts w:asciiTheme="majorHAnsi" w:hAnsiTheme="majorHAnsi" w:cstheme="majorHAnsi"/>
          <w:kern w:val="2"/>
          <w:sz w:val="24"/>
          <w:szCs w:val="24"/>
          <w:lang w:eastAsia="en-US"/>
        </w:rPr>
        <w:t xml:space="preserve">. </w:t>
      </w:r>
    </w:p>
    <w:p w:rsidR="00792001" w:rsidRDefault="00792001" w:rsidP="00083284">
      <w:pPr>
        <w:spacing w:after="120" w:line="240" w:lineRule="auto"/>
        <w:ind w:firstLine="425"/>
        <w:jc w:val="both"/>
        <w:rPr>
          <w:rFonts w:asciiTheme="majorHAnsi" w:hAnsiTheme="majorHAnsi" w:cstheme="majorHAnsi"/>
          <w:b/>
          <w:kern w:val="2"/>
          <w:sz w:val="24"/>
          <w:szCs w:val="24"/>
          <w:lang w:eastAsia="en-US"/>
        </w:rPr>
      </w:pPr>
    </w:p>
    <w:p w:rsidR="009B7831" w:rsidRPr="009B7831" w:rsidRDefault="009B7831" w:rsidP="00083284">
      <w:pPr>
        <w:spacing w:after="120" w:line="240" w:lineRule="auto"/>
        <w:ind w:firstLine="425"/>
        <w:jc w:val="both"/>
        <w:rPr>
          <w:rFonts w:asciiTheme="majorHAnsi" w:hAnsiTheme="majorHAnsi" w:cstheme="majorHAnsi"/>
          <w:b/>
          <w:kern w:val="2"/>
          <w:sz w:val="24"/>
          <w:szCs w:val="24"/>
          <w:lang w:eastAsia="en-US"/>
        </w:rPr>
      </w:pPr>
      <w:r w:rsidRPr="009B7831">
        <w:rPr>
          <w:rFonts w:asciiTheme="majorHAnsi" w:hAnsiTheme="majorHAnsi" w:cstheme="majorHAnsi"/>
          <w:b/>
          <w:kern w:val="2"/>
          <w:sz w:val="24"/>
          <w:szCs w:val="24"/>
          <w:lang w:eastAsia="en-US"/>
        </w:rPr>
        <w:t>PRIMA IPOTESI:</w:t>
      </w: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Quando la causa è matura per la decisione </w:t>
      </w:r>
      <w:r w:rsidRPr="009B7831">
        <w:rPr>
          <w:rFonts w:asciiTheme="majorHAnsi" w:hAnsiTheme="majorHAnsi" w:cstheme="majorHAnsi"/>
          <w:b/>
          <w:kern w:val="2"/>
          <w:sz w:val="24"/>
          <w:szCs w:val="24"/>
          <w:lang w:eastAsia="en-US"/>
        </w:rPr>
        <w:t>senza bisogno di assunzione dei mezzi di prova</w:t>
      </w:r>
      <w:r w:rsidRPr="009B7831">
        <w:rPr>
          <w:rFonts w:asciiTheme="majorHAnsi" w:hAnsiTheme="majorHAnsi" w:cstheme="majorHAnsi"/>
          <w:kern w:val="2"/>
          <w:sz w:val="24"/>
          <w:szCs w:val="24"/>
          <w:lang w:eastAsia="en-US"/>
        </w:rPr>
        <w:t xml:space="preserve">, </w:t>
      </w:r>
      <w:r w:rsidRPr="00825C67">
        <w:rPr>
          <w:rFonts w:asciiTheme="majorHAnsi" w:hAnsiTheme="majorHAnsi" w:cstheme="majorHAnsi"/>
          <w:i/>
          <w:iCs/>
          <w:kern w:val="2"/>
          <w:sz w:val="24"/>
          <w:szCs w:val="24"/>
          <w:lang w:eastAsia="en-US"/>
        </w:rPr>
        <w:t xml:space="preserve">ex </w:t>
      </w:r>
      <w:r w:rsidRPr="009B7831">
        <w:rPr>
          <w:rFonts w:asciiTheme="majorHAnsi" w:hAnsiTheme="majorHAnsi" w:cstheme="majorHAnsi"/>
          <w:kern w:val="2"/>
          <w:sz w:val="24"/>
          <w:szCs w:val="24"/>
          <w:lang w:eastAsia="en-US"/>
        </w:rPr>
        <w:t>art. 473</w:t>
      </w:r>
      <w:r w:rsidR="00825C67">
        <w:rPr>
          <w:rFonts w:asciiTheme="majorHAnsi" w:hAnsiTheme="majorHAnsi" w:cstheme="majorHAnsi"/>
          <w:kern w:val="2"/>
          <w:sz w:val="24"/>
          <w:szCs w:val="24"/>
          <w:lang w:eastAsia="en-US"/>
        </w:rPr>
        <w:t xml:space="preserve"> </w:t>
      </w:r>
      <w:r w:rsidRPr="00825C67">
        <w:rPr>
          <w:rFonts w:asciiTheme="majorHAnsi" w:hAnsiTheme="majorHAnsi" w:cstheme="majorHAnsi"/>
          <w:i/>
          <w:iCs/>
          <w:kern w:val="2"/>
          <w:sz w:val="24"/>
          <w:szCs w:val="24"/>
          <w:lang w:eastAsia="en-US"/>
        </w:rPr>
        <w:t>bis</w:t>
      </w:r>
      <w:r w:rsidR="00825C67" w:rsidRPr="00825C67">
        <w:rPr>
          <w:rFonts w:asciiTheme="majorHAnsi" w:hAnsiTheme="majorHAnsi" w:cstheme="majorHAnsi"/>
          <w:i/>
          <w:iCs/>
          <w:kern w:val="2"/>
          <w:sz w:val="24"/>
          <w:szCs w:val="24"/>
          <w:lang w:eastAsia="en-US"/>
        </w:rPr>
        <w:t xml:space="preserve"> </w:t>
      </w:r>
      <w:r w:rsidRPr="009B7831">
        <w:rPr>
          <w:rFonts w:asciiTheme="majorHAnsi" w:hAnsiTheme="majorHAnsi" w:cstheme="majorHAnsi"/>
          <w:kern w:val="2"/>
          <w:sz w:val="24"/>
          <w:szCs w:val="24"/>
          <w:lang w:eastAsia="en-US"/>
        </w:rPr>
        <w:t>22, comma 4, c.p.c.</w:t>
      </w:r>
      <w:r w:rsidRPr="009B7831">
        <w:rPr>
          <w:rFonts w:asciiTheme="majorHAnsi" w:hAnsiTheme="majorHAnsi" w:cstheme="majorHAnsi"/>
          <w:kern w:val="2"/>
          <w:sz w:val="24"/>
          <w:szCs w:val="24"/>
          <w:vertAlign w:val="superscript"/>
          <w:lang w:eastAsia="en-US"/>
        </w:rPr>
        <w:t xml:space="preserve"> </w:t>
      </w:r>
      <w:r w:rsidRPr="009B7831">
        <w:rPr>
          <w:rFonts w:asciiTheme="majorHAnsi" w:hAnsiTheme="majorHAnsi" w:cstheme="majorHAnsi"/>
          <w:kern w:val="2"/>
          <w:sz w:val="24"/>
          <w:szCs w:val="24"/>
          <w:vertAlign w:val="superscript"/>
          <w:lang w:eastAsia="en-US"/>
        </w:rPr>
        <w:footnoteReference w:id="31"/>
      </w:r>
      <w:r w:rsidRPr="009B7831">
        <w:rPr>
          <w:rFonts w:asciiTheme="majorHAnsi" w:hAnsiTheme="majorHAnsi" w:cstheme="majorHAnsi"/>
          <w:kern w:val="2"/>
          <w:sz w:val="24"/>
          <w:szCs w:val="24"/>
          <w:lang w:eastAsia="en-US"/>
        </w:rPr>
        <w:t xml:space="preserve">, in sede di </w:t>
      </w:r>
      <w:r w:rsidRPr="009B7831">
        <w:rPr>
          <w:rFonts w:asciiTheme="majorHAnsi" w:hAnsiTheme="majorHAnsi" w:cstheme="majorHAnsi"/>
          <w:b/>
          <w:kern w:val="2"/>
          <w:sz w:val="24"/>
          <w:szCs w:val="24"/>
          <w:lang w:eastAsia="en-US"/>
        </w:rPr>
        <w:t>udienza di comparizione</w:t>
      </w:r>
      <w:r w:rsidRPr="009B7831">
        <w:rPr>
          <w:rFonts w:asciiTheme="majorHAnsi" w:hAnsiTheme="majorHAnsi" w:cstheme="majorHAnsi"/>
          <w:kern w:val="2"/>
          <w:sz w:val="24"/>
          <w:szCs w:val="24"/>
          <w:lang w:eastAsia="en-US"/>
        </w:rPr>
        <w:t>, il giudice:</w:t>
      </w:r>
    </w:p>
    <w:p w:rsidR="009B7831" w:rsidRPr="009B7831" w:rsidRDefault="009B7831" w:rsidP="00083284">
      <w:pPr>
        <w:numPr>
          <w:ilvl w:val="0"/>
          <w:numId w:val="31"/>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fa </w:t>
      </w:r>
      <w:r w:rsidRPr="009B7831">
        <w:rPr>
          <w:rFonts w:asciiTheme="majorHAnsi" w:hAnsiTheme="majorHAnsi" w:cstheme="majorHAnsi"/>
          <w:b/>
          <w:kern w:val="2"/>
          <w:sz w:val="24"/>
          <w:szCs w:val="24"/>
          <w:lang w:eastAsia="en-US"/>
        </w:rPr>
        <w:t>precisare le conclusioni</w:t>
      </w:r>
      <w:r w:rsidRPr="009B7831">
        <w:rPr>
          <w:rFonts w:asciiTheme="majorHAnsi" w:hAnsiTheme="majorHAnsi" w:cstheme="majorHAnsi"/>
          <w:kern w:val="2"/>
          <w:sz w:val="24"/>
          <w:szCs w:val="24"/>
          <w:lang w:eastAsia="en-US"/>
        </w:rPr>
        <w:t>;</w:t>
      </w:r>
    </w:p>
    <w:p w:rsidR="009B7831" w:rsidRPr="009B7831" w:rsidRDefault="009B7831" w:rsidP="00083284">
      <w:pPr>
        <w:numPr>
          <w:ilvl w:val="0"/>
          <w:numId w:val="30"/>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pronuncia i provvedimenti temporanei e urgenti di cui al primo comma dell’art. 473</w:t>
      </w:r>
      <w:r w:rsidR="00825C67">
        <w:rPr>
          <w:rFonts w:asciiTheme="majorHAnsi" w:hAnsiTheme="majorHAnsi" w:cstheme="majorHAnsi"/>
          <w:kern w:val="2"/>
          <w:sz w:val="24"/>
          <w:szCs w:val="24"/>
          <w:lang w:eastAsia="en-US"/>
        </w:rPr>
        <w:t xml:space="preserve"> </w:t>
      </w:r>
      <w:r w:rsidRPr="00825C67">
        <w:rPr>
          <w:rFonts w:asciiTheme="majorHAnsi" w:hAnsiTheme="majorHAnsi" w:cstheme="majorHAnsi"/>
          <w:i/>
          <w:iCs/>
          <w:kern w:val="2"/>
          <w:sz w:val="24"/>
          <w:szCs w:val="24"/>
          <w:lang w:eastAsia="en-US"/>
        </w:rPr>
        <w:t>bis</w:t>
      </w:r>
      <w:r w:rsidR="00825C67">
        <w:rPr>
          <w:rFonts w:asciiTheme="majorHAnsi" w:hAnsiTheme="majorHAnsi" w:cstheme="majorHAnsi"/>
          <w:i/>
          <w:iCs/>
          <w:kern w:val="2"/>
          <w:sz w:val="24"/>
          <w:szCs w:val="24"/>
          <w:lang w:eastAsia="en-US"/>
        </w:rPr>
        <w:t xml:space="preserve"> </w:t>
      </w:r>
      <w:r w:rsidRPr="009B7831">
        <w:rPr>
          <w:rFonts w:asciiTheme="majorHAnsi" w:hAnsiTheme="majorHAnsi" w:cstheme="majorHAnsi"/>
          <w:kern w:val="2"/>
          <w:sz w:val="24"/>
          <w:szCs w:val="24"/>
          <w:lang w:eastAsia="en-US"/>
        </w:rPr>
        <w:t>22 c.p.c.</w:t>
      </w:r>
      <w:r w:rsidRPr="009B7831">
        <w:rPr>
          <w:rFonts w:asciiTheme="majorHAnsi" w:hAnsiTheme="majorHAnsi" w:cstheme="majorHAnsi"/>
          <w:kern w:val="2"/>
          <w:sz w:val="24"/>
          <w:szCs w:val="24"/>
          <w:vertAlign w:val="superscript"/>
          <w:lang w:eastAsia="en-US"/>
        </w:rPr>
        <w:footnoteReference w:id="32"/>
      </w:r>
      <w:r w:rsidRPr="009B7831">
        <w:rPr>
          <w:rFonts w:asciiTheme="majorHAnsi" w:hAnsiTheme="majorHAnsi" w:cstheme="majorHAnsi"/>
          <w:kern w:val="2"/>
          <w:sz w:val="24"/>
          <w:szCs w:val="24"/>
          <w:lang w:eastAsia="en-US"/>
        </w:rPr>
        <w:t>;</w:t>
      </w:r>
    </w:p>
    <w:p w:rsidR="009B7831" w:rsidRPr="009B7831" w:rsidRDefault="009B7831" w:rsidP="00083284">
      <w:pPr>
        <w:numPr>
          <w:ilvl w:val="0"/>
          <w:numId w:val="30"/>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ordina la </w:t>
      </w:r>
      <w:r w:rsidRPr="009B7831">
        <w:rPr>
          <w:rFonts w:asciiTheme="majorHAnsi" w:hAnsiTheme="majorHAnsi" w:cstheme="majorHAnsi"/>
          <w:b/>
          <w:kern w:val="2"/>
          <w:sz w:val="24"/>
          <w:szCs w:val="24"/>
          <w:lang w:eastAsia="en-US"/>
        </w:rPr>
        <w:t>discussione orale</w:t>
      </w:r>
      <w:r w:rsidRPr="009B7831">
        <w:rPr>
          <w:rFonts w:asciiTheme="majorHAnsi" w:hAnsiTheme="majorHAnsi" w:cstheme="majorHAnsi"/>
          <w:kern w:val="2"/>
          <w:sz w:val="24"/>
          <w:szCs w:val="24"/>
          <w:lang w:eastAsia="en-US"/>
        </w:rPr>
        <w:t xml:space="preserve"> della causa o, su istanza di parte, fissa a tal fine un'udienza successiva;</w:t>
      </w:r>
    </w:p>
    <w:p w:rsidR="009B7831" w:rsidRPr="009B7831" w:rsidRDefault="009B7831" w:rsidP="00083284">
      <w:pPr>
        <w:numPr>
          <w:ilvl w:val="0"/>
          <w:numId w:val="30"/>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all'esito, </w:t>
      </w:r>
      <w:r w:rsidRPr="009B7831">
        <w:rPr>
          <w:rFonts w:asciiTheme="majorHAnsi" w:hAnsiTheme="majorHAnsi" w:cstheme="majorHAnsi"/>
          <w:b/>
          <w:kern w:val="2"/>
          <w:sz w:val="24"/>
          <w:szCs w:val="24"/>
          <w:lang w:eastAsia="en-US"/>
        </w:rPr>
        <w:t>trattiene la causa in decisione</w:t>
      </w:r>
      <w:r w:rsidRPr="009B7831">
        <w:rPr>
          <w:rFonts w:asciiTheme="majorHAnsi" w:hAnsiTheme="majorHAnsi" w:cstheme="majorHAnsi"/>
          <w:kern w:val="2"/>
          <w:sz w:val="24"/>
          <w:szCs w:val="24"/>
          <w:lang w:eastAsia="en-US"/>
        </w:rPr>
        <w:t xml:space="preserve">. </w:t>
      </w:r>
    </w:p>
    <w:p w:rsidR="00792001" w:rsidRDefault="009B7831" w:rsidP="00083284">
      <w:pPr>
        <w:spacing w:after="120" w:line="240" w:lineRule="auto"/>
        <w:ind w:firstLine="425"/>
        <w:jc w:val="center"/>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Il giudice delegato si riserva di riferire al collegio per la decisione.</w:t>
      </w:r>
    </w:p>
    <w:p w:rsidR="009B7831" w:rsidRPr="00792001" w:rsidRDefault="009B7831" w:rsidP="00083284">
      <w:pPr>
        <w:pStyle w:val="Paragrafoelenco"/>
        <w:spacing w:after="120" w:line="240" w:lineRule="auto"/>
        <w:ind w:firstLine="425"/>
        <w:rPr>
          <w:rFonts w:asciiTheme="majorHAnsi" w:hAnsiTheme="majorHAnsi" w:cstheme="majorHAnsi"/>
          <w:kern w:val="2"/>
          <w:sz w:val="24"/>
          <w:szCs w:val="24"/>
          <w:lang w:eastAsia="en-US"/>
        </w:rPr>
      </w:pPr>
      <w:r w:rsidRPr="00792001">
        <w:rPr>
          <w:rFonts w:asciiTheme="majorHAnsi" w:hAnsiTheme="majorHAnsi" w:cstheme="majorHAnsi"/>
          <w:b/>
          <w:color w:val="FF0000"/>
          <w:kern w:val="2"/>
          <w:sz w:val="24"/>
          <w:szCs w:val="24"/>
          <w:lang w:eastAsia="en-US"/>
        </w:rPr>
        <w:t>N.B.:</w:t>
      </w:r>
      <w:r w:rsidRPr="00792001">
        <w:rPr>
          <w:rFonts w:asciiTheme="majorHAnsi" w:hAnsiTheme="majorHAnsi" w:cstheme="majorHAnsi"/>
          <w:color w:val="FF0000"/>
          <w:kern w:val="2"/>
          <w:sz w:val="24"/>
          <w:szCs w:val="24"/>
          <w:lang w:eastAsia="en-US"/>
        </w:rPr>
        <w:t xml:space="preserve"> </w:t>
      </w:r>
      <w:r w:rsidRPr="00792001">
        <w:rPr>
          <w:rFonts w:asciiTheme="majorHAnsi" w:hAnsiTheme="majorHAnsi" w:cstheme="majorHAnsi"/>
          <w:kern w:val="2"/>
          <w:sz w:val="24"/>
          <w:szCs w:val="24"/>
          <w:lang w:eastAsia="en-US"/>
        </w:rPr>
        <w:t xml:space="preserve">Allo stesso modo si procede quando può essere decisa la domanda relativa allo </w:t>
      </w:r>
      <w:r w:rsidRPr="00792001">
        <w:rPr>
          <w:rFonts w:asciiTheme="majorHAnsi" w:hAnsiTheme="majorHAnsi" w:cstheme="majorHAnsi"/>
          <w:b/>
          <w:kern w:val="2"/>
          <w:sz w:val="24"/>
          <w:szCs w:val="24"/>
          <w:lang w:eastAsia="en-US"/>
        </w:rPr>
        <w:t>stato delle persone</w:t>
      </w:r>
      <w:r w:rsidRPr="00792001">
        <w:rPr>
          <w:rFonts w:asciiTheme="majorHAnsi" w:hAnsiTheme="majorHAnsi" w:cstheme="majorHAnsi"/>
          <w:kern w:val="2"/>
          <w:sz w:val="24"/>
          <w:szCs w:val="24"/>
          <w:lang w:eastAsia="en-US"/>
        </w:rPr>
        <w:t xml:space="preserve"> e il procedimento deve continuare per la definizione delle </w:t>
      </w:r>
      <w:r w:rsidRPr="00792001">
        <w:rPr>
          <w:rFonts w:asciiTheme="majorHAnsi" w:hAnsiTheme="majorHAnsi" w:cstheme="majorHAnsi"/>
          <w:b/>
          <w:kern w:val="2"/>
          <w:sz w:val="24"/>
          <w:szCs w:val="24"/>
          <w:lang w:eastAsia="en-US"/>
        </w:rPr>
        <w:t>ulteriori domande</w:t>
      </w:r>
      <w:r w:rsidRPr="00792001">
        <w:rPr>
          <w:rFonts w:asciiTheme="majorHAnsi" w:hAnsiTheme="majorHAnsi" w:cstheme="majorHAnsi"/>
          <w:kern w:val="2"/>
          <w:sz w:val="24"/>
          <w:szCs w:val="24"/>
          <w:lang w:eastAsia="en-US"/>
        </w:rPr>
        <w:t>.</w:t>
      </w:r>
    </w:p>
    <w:p w:rsidR="009B7831" w:rsidRPr="009B7831" w:rsidRDefault="009B7831" w:rsidP="00083284">
      <w:pPr>
        <w:spacing w:after="120" w:line="240" w:lineRule="auto"/>
        <w:ind w:firstLine="425"/>
        <w:jc w:val="center"/>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Contro la sentenza che decide sullo stato delle persone è ammesso </w:t>
      </w:r>
      <w:r w:rsidRPr="009B7831">
        <w:rPr>
          <w:rFonts w:asciiTheme="majorHAnsi" w:hAnsiTheme="majorHAnsi" w:cstheme="majorHAnsi"/>
          <w:b/>
          <w:kern w:val="2"/>
          <w:sz w:val="24"/>
          <w:szCs w:val="24"/>
          <w:u w:val="single"/>
          <w:lang w:eastAsia="en-US"/>
        </w:rPr>
        <w:t>solo</w:t>
      </w:r>
      <w:r w:rsidRPr="009B7831">
        <w:rPr>
          <w:rFonts w:asciiTheme="majorHAnsi" w:hAnsiTheme="majorHAnsi" w:cstheme="majorHAnsi"/>
          <w:kern w:val="2"/>
          <w:sz w:val="24"/>
          <w:szCs w:val="24"/>
          <w:lang w:eastAsia="en-US"/>
        </w:rPr>
        <w:t xml:space="preserve"> </w:t>
      </w:r>
      <w:r w:rsidRPr="009B7831">
        <w:rPr>
          <w:rFonts w:asciiTheme="majorHAnsi" w:hAnsiTheme="majorHAnsi" w:cstheme="majorHAnsi"/>
          <w:b/>
          <w:kern w:val="2"/>
          <w:sz w:val="24"/>
          <w:szCs w:val="24"/>
          <w:lang w:eastAsia="en-US"/>
        </w:rPr>
        <w:t>appello immediato</w:t>
      </w:r>
      <w:r w:rsidRPr="009B7831">
        <w:rPr>
          <w:rFonts w:asciiTheme="majorHAnsi" w:hAnsiTheme="majorHAnsi" w:cstheme="majorHAnsi"/>
          <w:kern w:val="2"/>
          <w:sz w:val="24"/>
          <w:szCs w:val="24"/>
          <w:lang w:eastAsia="en-US"/>
        </w:rPr>
        <w:t>.</w:t>
      </w:r>
    </w:p>
    <w:p w:rsidR="009B7831" w:rsidRPr="009B7831" w:rsidRDefault="009B7831" w:rsidP="00083284">
      <w:pPr>
        <w:spacing w:after="120" w:line="240" w:lineRule="auto"/>
        <w:ind w:firstLine="425"/>
        <w:jc w:val="both"/>
        <w:rPr>
          <w:rFonts w:asciiTheme="majorHAnsi" w:hAnsiTheme="majorHAnsi" w:cstheme="majorHAnsi"/>
          <w:b/>
          <w:kern w:val="2"/>
          <w:sz w:val="24"/>
          <w:szCs w:val="24"/>
          <w:lang w:eastAsia="en-US"/>
        </w:rPr>
      </w:pPr>
    </w:p>
    <w:p w:rsidR="00792001" w:rsidRDefault="009B7831" w:rsidP="00083284">
      <w:pPr>
        <w:spacing w:after="120" w:line="240" w:lineRule="auto"/>
        <w:ind w:firstLine="425"/>
        <w:jc w:val="both"/>
        <w:rPr>
          <w:rFonts w:asciiTheme="majorHAnsi" w:hAnsiTheme="majorHAnsi" w:cstheme="majorHAnsi"/>
          <w:b/>
          <w:kern w:val="2"/>
          <w:sz w:val="24"/>
          <w:szCs w:val="24"/>
          <w:lang w:eastAsia="en-US"/>
        </w:rPr>
      </w:pPr>
      <w:r w:rsidRPr="009B7831">
        <w:rPr>
          <w:rFonts w:asciiTheme="majorHAnsi" w:hAnsiTheme="majorHAnsi" w:cstheme="majorHAnsi"/>
          <w:b/>
          <w:kern w:val="2"/>
          <w:sz w:val="24"/>
          <w:szCs w:val="24"/>
          <w:lang w:eastAsia="en-US"/>
        </w:rPr>
        <w:t>SECONDA IPOTESI:</w:t>
      </w:r>
    </w:p>
    <w:p w:rsidR="009B7831" w:rsidRPr="009B7831" w:rsidRDefault="009B7831" w:rsidP="00083284">
      <w:pPr>
        <w:spacing w:after="120" w:line="240" w:lineRule="auto"/>
        <w:ind w:firstLine="425"/>
        <w:jc w:val="both"/>
        <w:rPr>
          <w:rFonts w:asciiTheme="majorHAnsi" w:hAnsiTheme="majorHAnsi" w:cstheme="majorHAnsi"/>
          <w:b/>
          <w:kern w:val="2"/>
          <w:sz w:val="24"/>
          <w:szCs w:val="24"/>
          <w:lang w:eastAsia="en-US"/>
        </w:rPr>
      </w:pPr>
      <w:r w:rsidRPr="009B7831">
        <w:rPr>
          <w:rFonts w:asciiTheme="majorHAnsi" w:hAnsiTheme="majorHAnsi" w:cstheme="majorHAnsi"/>
          <w:kern w:val="2"/>
          <w:sz w:val="24"/>
          <w:szCs w:val="24"/>
          <w:lang w:eastAsia="en-US"/>
        </w:rPr>
        <w:t xml:space="preserve">Quando vi è stata </w:t>
      </w:r>
      <w:r w:rsidRPr="009B7831">
        <w:rPr>
          <w:rFonts w:asciiTheme="majorHAnsi" w:hAnsiTheme="majorHAnsi" w:cstheme="majorHAnsi"/>
          <w:b/>
          <w:kern w:val="2"/>
          <w:sz w:val="24"/>
          <w:szCs w:val="24"/>
          <w:lang w:eastAsia="en-US"/>
        </w:rPr>
        <w:t xml:space="preserve">attività istruttoria </w:t>
      </w:r>
      <w:r w:rsidRPr="009B7831">
        <w:rPr>
          <w:rFonts w:asciiTheme="majorHAnsi" w:hAnsiTheme="majorHAnsi" w:cstheme="majorHAnsi"/>
          <w:kern w:val="2"/>
          <w:sz w:val="24"/>
          <w:szCs w:val="24"/>
          <w:lang w:eastAsia="en-US"/>
        </w:rPr>
        <w:t xml:space="preserve">e, all’esito, la causa è matura per la decisione, </w:t>
      </w:r>
      <w:r w:rsidRPr="00825C67">
        <w:rPr>
          <w:rFonts w:asciiTheme="majorHAnsi" w:hAnsiTheme="majorHAnsi" w:cstheme="majorHAnsi"/>
          <w:i/>
          <w:iCs/>
          <w:kern w:val="2"/>
          <w:sz w:val="24"/>
          <w:szCs w:val="24"/>
          <w:lang w:eastAsia="en-US"/>
        </w:rPr>
        <w:t>ex</w:t>
      </w:r>
      <w:r w:rsidRPr="009B7831">
        <w:rPr>
          <w:rFonts w:asciiTheme="majorHAnsi" w:hAnsiTheme="majorHAnsi" w:cstheme="majorHAnsi"/>
          <w:kern w:val="2"/>
          <w:sz w:val="24"/>
          <w:szCs w:val="24"/>
          <w:lang w:eastAsia="en-US"/>
        </w:rPr>
        <w:t xml:space="preserve"> art. 473</w:t>
      </w:r>
      <w:r w:rsidR="00825C67">
        <w:rPr>
          <w:rFonts w:asciiTheme="majorHAnsi" w:hAnsiTheme="majorHAnsi" w:cstheme="majorHAnsi"/>
          <w:kern w:val="2"/>
          <w:sz w:val="24"/>
          <w:szCs w:val="24"/>
          <w:lang w:eastAsia="en-US"/>
        </w:rPr>
        <w:t xml:space="preserve"> </w:t>
      </w:r>
      <w:r w:rsidRPr="00825C67">
        <w:rPr>
          <w:rFonts w:asciiTheme="majorHAnsi" w:hAnsiTheme="majorHAnsi" w:cstheme="majorHAnsi"/>
          <w:i/>
          <w:iCs/>
          <w:kern w:val="2"/>
          <w:sz w:val="24"/>
          <w:szCs w:val="24"/>
          <w:lang w:eastAsia="en-US"/>
        </w:rPr>
        <w:t>bis</w:t>
      </w:r>
      <w:r w:rsidR="00825C67">
        <w:rPr>
          <w:rFonts w:asciiTheme="majorHAnsi" w:hAnsiTheme="majorHAnsi" w:cstheme="majorHAnsi"/>
          <w:kern w:val="2"/>
          <w:sz w:val="24"/>
          <w:szCs w:val="24"/>
          <w:lang w:eastAsia="en-US"/>
        </w:rPr>
        <w:t xml:space="preserve"> </w:t>
      </w:r>
      <w:r w:rsidRPr="009B7831">
        <w:rPr>
          <w:rFonts w:asciiTheme="majorHAnsi" w:hAnsiTheme="majorHAnsi" w:cstheme="majorHAnsi"/>
          <w:kern w:val="2"/>
          <w:sz w:val="24"/>
          <w:szCs w:val="24"/>
          <w:lang w:eastAsia="en-US"/>
        </w:rPr>
        <w:t>28</w:t>
      </w:r>
      <w:r w:rsidRPr="009B7831">
        <w:rPr>
          <w:rFonts w:asciiTheme="majorHAnsi" w:hAnsiTheme="majorHAnsi" w:cstheme="majorHAnsi"/>
          <w:kern w:val="2"/>
          <w:sz w:val="24"/>
          <w:szCs w:val="24"/>
          <w:vertAlign w:val="superscript"/>
          <w:lang w:eastAsia="en-US"/>
        </w:rPr>
        <w:footnoteReference w:id="33"/>
      </w:r>
      <w:r w:rsidRPr="009B7831">
        <w:rPr>
          <w:rFonts w:asciiTheme="majorHAnsi" w:hAnsiTheme="majorHAnsi" w:cstheme="majorHAnsi"/>
          <w:kern w:val="2"/>
          <w:sz w:val="24"/>
          <w:szCs w:val="24"/>
          <w:lang w:eastAsia="en-US"/>
        </w:rPr>
        <w:t xml:space="preserve"> c.p.c., il giudice </w:t>
      </w:r>
      <w:r w:rsidRPr="009B7831">
        <w:rPr>
          <w:rFonts w:asciiTheme="majorHAnsi" w:hAnsiTheme="majorHAnsi" w:cstheme="majorHAnsi"/>
          <w:b/>
          <w:kern w:val="2"/>
          <w:sz w:val="24"/>
          <w:szCs w:val="24"/>
          <w:lang w:eastAsia="en-US"/>
        </w:rPr>
        <w:t>fissa</w:t>
      </w:r>
      <w:r w:rsidRPr="009B7831">
        <w:rPr>
          <w:rFonts w:asciiTheme="majorHAnsi" w:hAnsiTheme="majorHAnsi" w:cstheme="majorHAnsi"/>
          <w:kern w:val="2"/>
          <w:sz w:val="24"/>
          <w:szCs w:val="24"/>
          <w:lang w:eastAsia="en-US"/>
        </w:rPr>
        <w:t xml:space="preserve"> davanti a sé </w:t>
      </w:r>
      <w:r w:rsidRPr="009B7831">
        <w:rPr>
          <w:rFonts w:asciiTheme="majorHAnsi" w:hAnsiTheme="majorHAnsi" w:cstheme="majorHAnsi"/>
          <w:b/>
          <w:kern w:val="2"/>
          <w:sz w:val="24"/>
          <w:szCs w:val="24"/>
          <w:lang w:eastAsia="en-US"/>
        </w:rPr>
        <w:t>l'udienza di rimessione in decisione</w:t>
      </w:r>
      <w:r w:rsidRPr="009B7831">
        <w:rPr>
          <w:rFonts w:asciiTheme="majorHAnsi" w:hAnsiTheme="majorHAnsi" w:cstheme="majorHAnsi"/>
          <w:kern w:val="2"/>
          <w:sz w:val="24"/>
          <w:szCs w:val="24"/>
          <w:lang w:eastAsia="en-US"/>
        </w:rPr>
        <w:t xml:space="preserve"> e assegna alle parti:</w:t>
      </w:r>
    </w:p>
    <w:p w:rsidR="009B7831" w:rsidRPr="009B7831" w:rsidRDefault="009B7831" w:rsidP="00083284">
      <w:pPr>
        <w:numPr>
          <w:ilvl w:val="1"/>
          <w:numId w:val="35"/>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un termine non superiore a </w:t>
      </w:r>
      <w:r w:rsidRPr="009B7831">
        <w:rPr>
          <w:rFonts w:asciiTheme="majorHAnsi" w:hAnsiTheme="majorHAnsi" w:cstheme="majorHAnsi"/>
          <w:b/>
          <w:kern w:val="2"/>
          <w:sz w:val="24"/>
          <w:szCs w:val="24"/>
          <w:lang w:eastAsia="en-US"/>
        </w:rPr>
        <w:t>60 giorni</w:t>
      </w:r>
      <w:r w:rsidRPr="009B7831">
        <w:rPr>
          <w:rFonts w:asciiTheme="majorHAnsi" w:hAnsiTheme="majorHAnsi" w:cstheme="majorHAnsi"/>
          <w:kern w:val="2"/>
          <w:sz w:val="24"/>
          <w:szCs w:val="24"/>
          <w:lang w:eastAsia="en-US"/>
        </w:rPr>
        <w:t xml:space="preserve"> prima dell'udienza per il deposito di note scritte di </w:t>
      </w:r>
      <w:r w:rsidRPr="009B7831">
        <w:rPr>
          <w:rFonts w:asciiTheme="majorHAnsi" w:hAnsiTheme="majorHAnsi" w:cstheme="majorHAnsi"/>
          <w:b/>
          <w:kern w:val="2"/>
          <w:sz w:val="24"/>
          <w:szCs w:val="24"/>
          <w:lang w:eastAsia="en-US"/>
        </w:rPr>
        <w:t>precisazione delle conclusioni</w:t>
      </w:r>
      <w:r w:rsidRPr="009B7831">
        <w:rPr>
          <w:rFonts w:asciiTheme="majorHAnsi" w:hAnsiTheme="majorHAnsi" w:cstheme="majorHAnsi"/>
          <w:kern w:val="2"/>
          <w:sz w:val="24"/>
          <w:szCs w:val="24"/>
          <w:lang w:eastAsia="en-US"/>
        </w:rPr>
        <w:t>;</w:t>
      </w:r>
    </w:p>
    <w:p w:rsidR="009B7831" w:rsidRPr="009B7831" w:rsidRDefault="009B7831" w:rsidP="00083284">
      <w:pPr>
        <w:numPr>
          <w:ilvl w:val="1"/>
          <w:numId w:val="35"/>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lastRenderedPageBreak/>
        <w:t xml:space="preserve"> un termine non superiore a </w:t>
      </w:r>
      <w:r w:rsidRPr="009B7831">
        <w:rPr>
          <w:rFonts w:asciiTheme="majorHAnsi" w:hAnsiTheme="majorHAnsi" w:cstheme="majorHAnsi"/>
          <w:b/>
          <w:kern w:val="2"/>
          <w:sz w:val="24"/>
          <w:szCs w:val="24"/>
          <w:lang w:eastAsia="en-US"/>
        </w:rPr>
        <w:t>30 giorni</w:t>
      </w:r>
      <w:r w:rsidRPr="009B7831">
        <w:rPr>
          <w:rFonts w:asciiTheme="majorHAnsi" w:hAnsiTheme="majorHAnsi" w:cstheme="majorHAnsi"/>
          <w:kern w:val="2"/>
          <w:sz w:val="24"/>
          <w:szCs w:val="24"/>
          <w:lang w:eastAsia="en-US"/>
        </w:rPr>
        <w:t xml:space="preserve"> prima dell'udienza per il deposito delle </w:t>
      </w:r>
      <w:r w:rsidRPr="009B7831">
        <w:rPr>
          <w:rFonts w:asciiTheme="majorHAnsi" w:hAnsiTheme="majorHAnsi" w:cstheme="majorHAnsi"/>
          <w:b/>
          <w:kern w:val="2"/>
          <w:sz w:val="24"/>
          <w:szCs w:val="24"/>
          <w:lang w:eastAsia="en-US"/>
        </w:rPr>
        <w:t>comparse conclusionali</w:t>
      </w:r>
      <w:r w:rsidRPr="009B7831">
        <w:rPr>
          <w:rFonts w:asciiTheme="majorHAnsi" w:hAnsiTheme="majorHAnsi" w:cstheme="majorHAnsi"/>
          <w:kern w:val="2"/>
          <w:sz w:val="24"/>
          <w:szCs w:val="24"/>
          <w:lang w:eastAsia="en-US"/>
        </w:rPr>
        <w:t>;</w:t>
      </w:r>
    </w:p>
    <w:p w:rsidR="009B7831" w:rsidRPr="009B7831" w:rsidRDefault="009B7831" w:rsidP="00083284">
      <w:pPr>
        <w:numPr>
          <w:ilvl w:val="1"/>
          <w:numId w:val="35"/>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un termine non superiore a </w:t>
      </w:r>
      <w:r w:rsidRPr="009B7831">
        <w:rPr>
          <w:rFonts w:asciiTheme="majorHAnsi" w:hAnsiTheme="majorHAnsi" w:cstheme="majorHAnsi"/>
          <w:b/>
          <w:kern w:val="2"/>
          <w:sz w:val="24"/>
          <w:szCs w:val="24"/>
          <w:lang w:eastAsia="en-US"/>
        </w:rPr>
        <w:t>15 giorni</w:t>
      </w:r>
      <w:r w:rsidRPr="009B7831">
        <w:rPr>
          <w:rFonts w:asciiTheme="majorHAnsi" w:hAnsiTheme="majorHAnsi" w:cstheme="majorHAnsi"/>
          <w:kern w:val="2"/>
          <w:sz w:val="24"/>
          <w:szCs w:val="24"/>
          <w:lang w:eastAsia="en-US"/>
        </w:rPr>
        <w:t xml:space="preserve"> prima della stessa udienza per il deposito delle </w:t>
      </w:r>
      <w:r w:rsidRPr="009B7831">
        <w:rPr>
          <w:rFonts w:asciiTheme="majorHAnsi" w:hAnsiTheme="majorHAnsi" w:cstheme="majorHAnsi"/>
          <w:b/>
          <w:kern w:val="2"/>
          <w:sz w:val="24"/>
          <w:szCs w:val="24"/>
          <w:lang w:eastAsia="en-US"/>
        </w:rPr>
        <w:t>memorie di replica</w:t>
      </w:r>
      <w:r w:rsidRPr="009B7831">
        <w:rPr>
          <w:rFonts w:asciiTheme="majorHAnsi" w:hAnsiTheme="majorHAnsi" w:cstheme="majorHAnsi"/>
          <w:kern w:val="2"/>
          <w:sz w:val="24"/>
          <w:szCs w:val="24"/>
          <w:lang w:eastAsia="en-US"/>
        </w:rPr>
        <w:t>.</w:t>
      </w: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All'udienza la causa è rimessa in decisione e il giudice delegato si riserva di riferire al collegio. </w:t>
      </w:r>
    </w:p>
    <w:p w:rsidR="009B7831" w:rsidRPr="009B7831" w:rsidRDefault="009B7831" w:rsidP="00083284">
      <w:pPr>
        <w:spacing w:after="120" w:line="240" w:lineRule="auto"/>
        <w:ind w:firstLine="425"/>
        <w:jc w:val="center"/>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La sentenza è depositata nei successivi </w:t>
      </w:r>
      <w:r w:rsidRPr="009B7831">
        <w:rPr>
          <w:rFonts w:asciiTheme="majorHAnsi" w:hAnsiTheme="majorHAnsi" w:cstheme="majorHAnsi"/>
          <w:b/>
          <w:kern w:val="2"/>
          <w:sz w:val="24"/>
          <w:szCs w:val="24"/>
          <w:lang w:eastAsia="en-US"/>
        </w:rPr>
        <w:t>60 giorni</w:t>
      </w:r>
      <w:r w:rsidRPr="009B7831">
        <w:rPr>
          <w:rFonts w:asciiTheme="majorHAnsi" w:hAnsiTheme="majorHAnsi" w:cstheme="majorHAnsi"/>
          <w:kern w:val="2"/>
          <w:sz w:val="24"/>
          <w:szCs w:val="24"/>
          <w:lang w:eastAsia="en-US"/>
        </w:rPr>
        <w:t>.</w:t>
      </w:r>
    </w:p>
    <w:p w:rsidR="009B7831" w:rsidRDefault="009B7831"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Default="00825C67" w:rsidP="00083284">
      <w:pPr>
        <w:spacing w:after="120" w:line="240" w:lineRule="auto"/>
        <w:ind w:firstLine="425"/>
        <w:jc w:val="both"/>
        <w:rPr>
          <w:rFonts w:asciiTheme="majorHAnsi" w:hAnsiTheme="majorHAnsi" w:cstheme="majorHAnsi"/>
          <w:b/>
          <w:kern w:val="2"/>
          <w:sz w:val="24"/>
          <w:szCs w:val="24"/>
          <w:lang w:eastAsia="en-US"/>
        </w:rPr>
      </w:pPr>
    </w:p>
    <w:p w:rsidR="00825C67" w:rsidRPr="009B7831" w:rsidRDefault="00825C67" w:rsidP="00083284">
      <w:pPr>
        <w:spacing w:after="120" w:line="240" w:lineRule="auto"/>
        <w:ind w:firstLine="425"/>
        <w:jc w:val="both"/>
        <w:rPr>
          <w:rFonts w:asciiTheme="majorHAnsi" w:hAnsiTheme="majorHAnsi" w:cstheme="majorHAnsi"/>
          <w:b/>
          <w:kern w:val="2"/>
          <w:sz w:val="24"/>
          <w:szCs w:val="24"/>
          <w:lang w:eastAsia="en-US"/>
        </w:rPr>
      </w:pPr>
    </w:p>
    <w:p w:rsidR="009B7831" w:rsidRPr="009B7831" w:rsidRDefault="009B7831" w:rsidP="00083284">
      <w:pPr>
        <w:spacing w:after="120" w:line="240" w:lineRule="auto"/>
        <w:ind w:firstLine="425"/>
        <w:jc w:val="both"/>
        <w:rPr>
          <w:rFonts w:asciiTheme="majorHAnsi" w:hAnsiTheme="majorHAnsi" w:cstheme="majorHAnsi"/>
          <w:b/>
          <w:color w:val="C00000"/>
          <w:kern w:val="2"/>
          <w:sz w:val="24"/>
          <w:szCs w:val="24"/>
          <w:lang w:eastAsia="en-US"/>
        </w:rPr>
      </w:pPr>
    </w:p>
    <w:p w:rsidR="009B7831" w:rsidRPr="00367054" w:rsidRDefault="00912FA7" w:rsidP="00083284">
      <w:pPr>
        <w:pStyle w:val="Titolo1"/>
        <w:spacing w:before="0" w:line="240" w:lineRule="auto"/>
        <w:jc w:val="center"/>
        <w:rPr>
          <w:rFonts w:asciiTheme="majorHAnsi" w:hAnsiTheme="majorHAnsi" w:cstheme="majorHAnsi"/>
          <w:b w:val="0"/>
          <w:color w:val="FF0000"/>
          <w:kern w:val="2"/>
          <w:sz w:val="24"/>
          <w:szCs w:val="24"/>
          <w:lang w:eastAsia="en-US"/>
        </w:rPr>
      </w:pPr>
      <w:bookmarkStart w:id="10" w:name="_Toc140494760"/>
      <w:r w:rsidRPr="00367054">
        <w:rPr>
          <w:rFonts w:asciiTheme="majorHAnsi" w:hAnsiTheme="majorHAnsi" w:cstheme="majorHAnsi"/>
          <w:color w:val="FF0000"/>
          <w:kern w:val="2"/>
          <w:sz w:val="24"/>
          <w:szCs w:val="24"/>
          <w:lang w:eastAsia="en-US"/>
        </w:rPr>
        <w:lastRenderedPageBreak/>
        <w:t>IL GIUDIZIO DI APPELLO</w:t>
      </w:r>
      <w:bookmarkEnd w:id="10"/>
    </w:p>
    <w:p w:rsidR="009B7831" w:rsidRPr="00367054" w:rsidRDefault="00912FA7" w:rsidP="00083284">
      <w:pPr>
        <w:spacing w:after="120" w:line="240" w:lineRule="auto"/>
        <w:jc w:val="center"/>
        <w:rPr>
          <w:rFonts w:asciiTheme="majorHAnsi" w:hAnsiTheme="majorHAnsi" w:cstheme="majorHAnsi"/>
          <w:b/>
          <w:color w:val="FF0000"/>
          <w:kern w:val="2"/>
          <w:sz w:val="24"/>
          <w:szCs w:val="24"/>
          <w:lang w:eastAsia="en-US"/>
        </w:rPr>
      </w:pPr>
      <w:r w:rsidRPr="00367054">
        <w:rPr>
          <w:rFonts w:asciiTheme="majorHAnsi" w:hAnsiTheme="majorHAnsi" w:cstheme="majorHAnsi"/>
          <w:b/>
          <w:color w:val="FF0000"/>
          <w:kern w:val="2"/>
          <w:sz w:val="24"/>
          <w:szCs w:val="24"/>
          <w:lang w:eastAsia="en-US"/>
        </w:rPr>
        <w:t>(Ar</w:t>
      </w:r>
      <w:r w:rsidR="00367054">
        <w:rPr>
          <w:rFonts w:asciiTheme="majorHAnsi" w:hAnsiTheme="majorHAnsi" w:cstheme="majorHAnsi"/>
          <w:b/>
          <w:color w:val="FF0000"/>
          <w:kern w:val="2"/>
          <w:sz w:val="24"/>
          <w:szCs w:val="24"/>
          <w:lang w:eastAsia="en-US"/>
        </w:rPr>
        <w:t>t</w:t>
      </w:r>
      <w:r w:rsidRPr="00367054">
        <w:rPr>
          <w:rFonts w:asciiTheme="majorHAnsi" w:hAnsiTheme="majorHAnsi" w:cstheme="majorHAnsi"/>
          <w:b/>
          <w:color w:val="FF0000"/>
          <w:kern w:val="2"/>
          <w:sz w:val="24"/>
          <w:szCs w:val="24"/>
          <w:lang w:eastAsia="en-US"/>
        </w:rPr>
        <w:t xml:space="preserve">t. 473 </w:t>
      </w:r>
      <w:r w:rsidRPr="00367054">
        <w:rPr>
          <w:rFonts w:asciiTheme="majorHAnsi" w:hAnsiTheme="majorHAnsi" w:cstheme="majorHAnsi"/>
          <w:b/>
          <w:i/>
          <w:iCs/>
          <w:color w:val="FF0000"/>
          <w:kern w:val="2"/>
          <w:sz w:val="24"/>
          <w:szCs w:val="24"/>
          <w:lang w:eastAsia="en-US"/>
        </w:rPr>
        <w:t>bis</w:t>
      </w:r>
      <w:r w:rsidR="00367054">
        <w:rPr>
          <w:rFonts w:asciiTheme="majorHAnsi" w:hAnsiTheme="majorHAnsi" w:cstheme="majorHAnsi"/>
          <w:b/>
          <w:color w:val="FF0000"/>
          <w:kern w:val="2"/>
          <w:sz w:val="24"/>
          <w:szCs w:val="24"/>
          <w:lang w:eastAsia="en-US"/>
        </w:rPr>
        <w:t xml:space="preserve"> </w:t>
      </w:r>
      <w:r w:rsidRPr="00367054">
        <w:rPr>
          <w:rFonts w:asciiTheme="majorHAnsi" w:hAnsiTheme="majorHAnsi" w:cstheme="majorHAnsi"/>
          <w:b/>
          <w:color w:val="FF0000"/>
          <w:kern w:val="2"/>
          <w:sz w:val="24"/>
          <w:szCs w:val="24"/>
          <w:lang w:eastAsia="en-US"/>
        </w:rPr>
        <w:t>30 e ss. c.p.c.)</w:t>
      </w: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Ai sensi del disposto di cui all’art. 473</w:t>
      </w:r>
      <w:r w:rsidR="00083284">
        <w:rPr>
          <w:rFonts w:asciiTheme="majorHAnsi" w:hAnsiTheme="majorHAnsi" w:cstheme="majorHAnsi"/>
          <w:kern w:val="2"/>
          <w:sz w:val="24"/>
          <w:szCs w:val="24"/>
          <w:lang w:eastAsia="en-US"/>
        </w:rPr>
        <w:t xml:space="preserve"> </w:t>
      </w:r>
      <w:r w:rsidRPr="00083284">
        <w:rPr>
          <w:rFonts w:asciiTheme="majorHAnsi" w:hAnsiTheme="majorHAnsi" w:cstheme="majorHAnsi"/>
          <w:i/>
          <w:iCs/>
          <w:kern w:val="2"/>
          <w:sz w:val="24"/>
          <w:szCs w:val="24"/>
          <w:lang w:eastAsia="en-US"/>
        </w:rPr>
        <w:t>bis</w:t>
      </w:r>
      <w:r w:rsidR="00083284">
        <w:rPr>
          <w:rFonts w:asciiTheme="majorHAnsi" w:hAnsiTheme="majorHAnsi" w:cstheme="majorHAnsi"/>
          <w:kern w:val="2"/>
          <w:sz w:val="24"/>
          <w:szCs w:val="24"/>
          <w:lang w:eastAsia="en-US"/>
        </w:rPr>
        <w:t xml:space="preserve"> </w:t>
      </w:r>
      <w:r w:rsidRPr="009B7831">
        <w:rPr>
          <w:rFonts w:asciiTheme="majorHAnsi" w:hAnsiTheme="majorHAnsi" w:cstheme="majorHAnsi"/>
          <w:kern w:val="2"/>
          <w:sz w:val="24"/>
          <w:szCs w:val="24"/>
          <w:lang w:eastAsia="en-US"/>
        </w:rPr>
        <w:t>30 c.p.c.</w:t>
      </w:r>
      <w:r w:rsidRPr="009B7831">
        <w:rPr>
          <w:rFonts w:asciiTheme="majorHAnsi" w:hAnsiTheme="majorHAnsi" w:cstheme="majorHAnsi"/>
          <w:kern w:val="2"/>
          <w:sz w:val="24"/>
          <w:szCs w:val="24"/>
          <w:vertAlign w:val="superscript"/>
          <w:lang w:eastAsia="en-US"/>
        </w:rPr>
        <w:footnoteReference w:id="34"/>
      </w:r>
      <w:r w:rsidRPr="009B7831">
        <w:rPr>
          <w:rFonts w:asciiTheme="majorHAnsi" w:hAnsiTheme="majorHAnsi" w:cstheme="majorHAnsi"/>
          <w:kern w:val="2"/>
          <w:sz w:val="24"/>
          <w:szCs w:val="24"/>
          <w:lang w:eastAsia="en-US"/>
        </w:rPr>
        <w:t xml:space="preserve">, l'appello avverso le sentenze di primo grado in materia di persone, minorenni e famiglie si propone con </w:t>
      </w:r>
      <w:r w:rsidRPr="009B7831">
        <w:rPr>
          <w:rFonts w:asciiTheme="majorHAnsi" w:hAnsiTheme="majorHAnsi" w:cstheme="majorHAnsi"/>
          <w:b/>
          <w:kern w:val="2"/>
          <w:sz w:val="24"/>
          <w:szCs w:val="24"/>
          <w:lang w:eastAsia="en-US"/>
        </w:rPr>
        <w:t>ricorso</w:t>
      </w:r>
      <w:r w:rsidRPr="009B7831">
        <w:rPr>
          <w:rFonts w:asciiTheme="majorHAnsi" w:hAnsiTheme="majorHAnsi" w:cstheme="majorHAnsi"/>
          <w:kern w:val="2"/>
          <w:sz w:val="24"/>
          <w:szCs w:val="24"/>
          <w:lang w:eastAsia="en-US"/>
        </w:rPr>
        <w:t>, il quale deve contenere le indicazioni previste dall</w:t>
      </w:r>
      <w:r w:rsidR="00083284">
        <w:rPr>
          <w:rFonts w:asciiTheme="majorHAnsi" w:hAnsiTheme="majorHAnsi" w:cstheme="majorHAnsi"/>
          <w:kern w:val="2"/>
          <w:sz w:val="24"/>
          <w:szCs w:val="24"/>
          <w:lang w:eastAsia="en-US"/>
        </w:rPr>
        <w:t>’</w:t>
      </w:r>
      <w:r w:rsidRPr="009B7831">
        <w:rPr>
          <w:rFonts w:asciiTheme="majorHAnsi" w:hAnsiTheme="majorHAnsi" w:cstheme="majorHAnsi"/>
          <w:b/>
          <w:kern w:val="2"/>
          <w:sz w:val="24"/>
          <w:szCs w:val="24"/>
          <w:lang w:eastAsia="en-US"/>
        </w:rPr>
        <w:t>art. 342 c.p.c.</w:t>
      </w:r>
      <w:r w:rsidRPr="009B7831">
        <w:rPr>
          <w:rFonts w:asciiTheme="majorHAnsi" w:hAnsiTheme="majorHAnsi" w:cstheme="majorHAnsi"/>
          <w:kern w:val="2"/>
          <w:sz w:val="24"/>
          <w:szCs w:val="24"/>
          <w:vertAlign w:val="superscript"/>
          <w:lang w:eastAsia="en-US"/>
        </w:rPr>
        <w:footnoteReference w:id="35"/>
      </w:r>
      <w:r w:rsidRPr="009B7831">
        <w:rPr>
          <w:rFonts w:asciiTheme="majorHAnsi" w:hAnsiTheme="majorHAnsi" w:cstheme="majorHAnsi"/>
          <w:kern w:val="2"/>
          <w:sz w:val="24"/>
          <w:szCs w:val="24"/>
          <w:lang w:eastAsia="en-US"/>
        </w:rPr>
        <w:t>.</w:t>
      </w: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r w:rsidRPr="00367054">
        <w:rPr>
          <w:rFonts w:asciiTheme="majorHAnsi" w:hAnsiTheme="majorHAnsi" w:cstheme="majorHAnsi"/>
          <w:i/>
          <w:iCs/>
          <w:kern w:val="2"/>
          <w:sz w:val="24"/>
          <w:szCs w:val="24"/>
          <w:lang w:eastAsia="en-US"/>
        </w:rPr>
        <w:t>Ex</w:t>
      </w:r>
      <w:r w:rsidRPr="009B7831">
        <w:rPr>
          <w:rFonts w:asciiTheme="majorHAnsi" w:hAnsiTheme="majorHAnsi" w:cstheme="majorHAnsi"/>
          <w:kern w:val="2"/>
          <w:sz w:val="24"/>
          <w:szCs w:val="24"/>
          <w:lang w:eastAsia="en-US"/>
        </w:rPr>
        <w:t xml:space="preserve"> art. 473 </w:t>
      </w:r>
      <w:r w:rsidRPr="00083284">
        <w:rPr>
          <w:rFonts w:asciiTheme="majorHAnsi" w:hAnsiTheme="majorHAnsi" w:cstheme="majorHAnsi"/>
          <w:i/>
          <w:iCs/>
          <w:kern w:val="2"/>
          <w:sz w:val="24"/>
          <w:szCs w:val="24"/>
          <w:lang w:eastAsia="en-US"/>
        </w:rPr>
        <w:t>bis</w:t>
      </w:r>
      <w:r w:rsidR="00083284">
        <w:rPr>
          <w:rFonts w:asciiTheme="majorHAnsi" w:hAnsiTheme="majorHAnsi" w:cstheme="majorHAnsi"/>
          <w:kern w:val="2"/>
          <w:sz w:val="24"/>
          <w:szCs w:val="24"/>
          <w:lang w:eastAsia="en-US"/>
        </w:rPr>
        <w:t xml:space="preserve"> </w:t>
      </w:r>
      <w:r w:rsidRPr="009B7831">
        <w:rPr>
          <w:rFonts w:asciiTheme="majorHAnsi" w:hAnsiTheme="majorHAnsi" w:cstheme="majorHAnsi"/>
          <w:kern w:val="2"/>
          <w:sz w:val="24"/>
          <w:szCs w:val="24"/>
          <w:lang w:eastAsia="en-US"/>
        </w:rPr>
        <w:t>31 c.p.c.</w:t>
      </w:r>
      <w:r w:rsidRPr="009B7831">
        <w:rPr>
          <w:rFonts w:asciiTheme="majorHAnsi" w:hAnsiTheme="majorHAnsi" w:cstheme="majorHAnsi"/>
          <w:kern w:val="2"/>
          <w:sz w:val="24"/>
          <w:szCs w:val="24"/>
          <w:vertAlign w:val="superscript"/>
          <w:lang w:eastAsia="en-US"/>
        </w:rPr>
        <w:footnoteReference w:id="36"/>
      </w:r>
      <w:r w:rsidRPr="009B7831">
        <w:rPr>
          <w:rFonts w:asciiTheme="majorHAnsi" w:hAnsiTheme="majorHAnsi" w:cstheme="majorHAnsi"/>
          <w:kern w:val="2"/>
          <w:sz w:val="24"/>
          <w:szCs w:val="24"/>
          <w:lang w:eastAsia="en-US"/>
        </w:rPr>
        <w:t xml:space="preserve">, inoltre, </w:t>
      </w:r>
      <w:r w:rsidRPr="009B7831">
        <w:rPr>
          <w:rFonts w:asciiTheme="majorHAnsi" w:hAnsiTheme="majorHAnsi" w:cstheme="majorHAnsi"/>
          <w:b/>
          <w:kern w:val="2"/>
          <w:sz w:val="24"/>
          <w:szCs w:val="24"/>
          <w:lang w:eastAsia="en-US"/>
        </w:rPr>
        <w:t>entro 5 giorni</w:t>
      </w:r>
      <w:r w:rsidRPr="009B7831">
        <w:rPr>
          <w:rFonts w:asciiTheme="majorHAnsi" w:hAnsiTheme="majorHAnsi" w:cstheme="majorHAnsi"/>
          <w:kern w:val="2"/>
          <w:sz w:val="24"/>
          <w:szCs w:val="24"/>
          <w:lang w:eastAsia="en-US"/>
        </w:rPr>
        <w:t xml:space="preserve"> dal deposito del ricorso, il presidente della corte di appello provvede:</w:t>
      </w:r>
    </w:p>
    <w:p w:rsidR="009B7831" w:rsidRPr="009B7831" w:rsidRDefault="009B7831" w:rsidP="00083284">
      <w:pPr>
        <w:numPr>
          <w:ilvl w:val="0"/>
          <w:numId w:val="30"/>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alla </w:t>
      </w:r>
      <w:r w:rsidRPr="009B7831">
        <w:rPr>
          <w:rFonts w:asciiTheme="majorHAnsi" w:hAnsiTheme="majorHAnsi" w:cstheme="majorHAnsi"/>
          <w:b/>
          <w:kern w:val="2"/>
          <w:sz w:val="24"/>
          <w:szCs w:val="24"/>
          <w:lang w:eastAsia="en-US"/>
        </w:rPr>
        <w:t>nomina del giudice relatore</w:t>
      </w:r>
      <w:r w:rsidRPr="009B7831">
        <w:rPr>
          <w:rFonts w:asciiTheme="majorHAnsi" w:hAnsiTheme="majorHAnsi" w:cstheme="majorHAnsi"/>
          <w:kern w:val="2"/>
          <w:sz w:val="24"/>
          <w:szCs w:val="24"/>
          <w:lang w:eastAsia="en-US"/>
        </w:rPr>
        <w:t>;</w:t>
      </w:r>
    </w:p>
    <w:p w:rsidR="009B7831" w:rsidRPr="009B7831" w:rsidRDefault="009B7831" w:rsidP="00083284">
      <w:pPr>
        <w:numPr>
          <w:ilvl w:val="0"/>
          <w:numId w:val="30"/>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a fissare l</w:t>
      </w:r>
      <w:r w:rsidR="00825C67">
        <w:rPr>
          <w:rFonts w:asciiTheme="majorHAnsi" w:hAnsiTheme="majorHAnsi" w:cstheme="majorHAnsi"/>
          <w:kern w:val="2"/>
          <w:sz w:val="24"/>
          <w:szCs w:val="24"/>
          <w:lang w:eastAsia="en-US"/>
        </w:rPr>
        <w:t>’</w:t>
      </w:r>
      <w:r w:rsidRPr="009B7831">
        <w:rPr>
          <w:rFonts w:asciiTheme="majorHAnsi" w:hAnsiTheme="majorHAnsi" w:cstheme="majorHAnsi"/>
          <w:b/>
          <w:kern w:val="2"/>
          <w:sz w:val="24"/>
          <w:szCs w:val="24"/>
          <w:lang w:eastAsia="en-US"/>
        </w:rPr>
        <w:t>udienza di comparizione e trattazione;</w:t>
      </w:r>
    </w:p>
    <w:p w:rsidR="009B7831" w:rsidRPr="009B7831" w:rsidRDefault="009B7831" w:rsidP="00083284">
      <w:pPr>
        <w:numPr>
          <w:ilvl w:val="0"/>
          <w:numId w:val="30"/>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ad individuare il </w:t>
      </w:r>
      <w:r w:rsidRPr="009B7831">
        <w:rPr>
          <w:rFonts w:asciiTheme="majorHAnsi" w:hAnsiTheme="majorHAnsi" w:cstheme="majorHAnsi"/>
          <w:b/>
          <w:kern w:val="2"/>
          <w:sz w:val="24"/>
          <w:szCs w:val="24"/>
          <w:lang w:eastAsia="en-US"/>
        </w:rPr>
        <w:t>termine</w:t>
      </w:r>
      <w:r w:rsidRPr="009B7831">
        <w:rPr>
          <w:rFonts w:asciiTheme="majorHAnsi" w:hAnsiTheme="majorHAnsi" w:cstheme="majorHAnsi"/>
          <w:kern w:val="2"/>
          <w:sz w:val="24"/>
          <w:szCs w:val="24"/>
          <w:lang w:eastAsia="en-US"/>
        </w:rPr>
        <w:t xml:space="preserve"> entro il quale l'appellante deve provvedere alla </w:t>
      </w:r>
      <w:r w:rsidRPr="009B7831">
        <w:rPr>
          <w:rFonts w:asciiTheme="majorHAnsi" w:hAnsiTheme="majorHAnsi" w:cstheme="majorHAnsi"/>
          <w:b/>
          <w:kern w:val="2"/>
          <w:sz w:val="24"/>
          <w:szCs w:val="24"/>
          <w:lang w:eastAsia="en-US"/>
        </w:rPr>
        <w:t>notificazione</w:t>
      </w:r>
      <w:r w:rsidRPr="009B7831">
        <w:rPr>
          <w:rFonts w:asciiTheme="majorHAnsi" w:hAnsiTheme="majorHAnsi" w:cstheme="majorHAnsi"/>
          <w:kern w:val="2"/>
          <w:sz w:val="24"/>
          <w:szCs w:val="24"/>
          <w:lang w:eastAsia="en-US"/>
        </w:rPr>
        <w:t xml:space="preserve"> del ricorso e del decreto all</w:t>
      </w:r>
      <w:r w:rsidR="00825C67">
        <w:rPr>
          <w:rFonts w:asciiTheme="majorHAnsi" w:hAnsiTheme="majorHAnsi" w:cstheme="majorHAnsi"/>
          <w:kern w:val="2"/>
          <w:sz w:val="24"/>
          <w:szCs w:val="24"/>
          <w:lang w:eastAsia="en-US"/>
        </w:rPr>
        <w:t>’</w:t>
      </w:r>
      <w:r w:rsidRPr="009B7831">
        <w:rPr>
          <w:rFonts w:asciiTheme="majorHAnsi" w:hAnsiTheme="majorHAnsi" w:cstheme="majorHAnsi"/>
          <w:kern w:val="2"/>
          <w:sz w:val="24"/>
          <w:szCs w:val="24"/>
          <w:lang w:eastAsia="en-US"/>
        </w:rPr>
        <w:t>appellato.</w:t>
      </w:r>
    </w:p>
    <w:p w:rsidR="009B7831" w:rsidRPr="009B7831" w:rsidRDefault="009B7831" w:rsidP="00083284">
      <w:pPr>
        <w:numPr>
          <w:ilvl w:val="0"/>
          <w:numId w:val="34"/>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Tra la data di notificazione all</w:t>
      </w:r>
      <w:r w:rsidR="00825C67">
        <w:rPr>
          <w:rFonts w:asciiTheme="majorHAnsi" w:hAnsiTheme="majorHAnsi" w:cstheme="majorHAnsi"/>
          <w:kern w:val="2"/>
          <w:sz w:val="24"/>
          <w:szCs w:val="24"/>
          <w:lang w:eastAsia="en-US"/>
        </w:rPr>
        <w:t>’</w:t>
      </w:r>
      <w:r w:rsidRPr="009B7831">
        <w:rPr>
          <w:rFonts w:asciiTheme="majorHAnsi" w:hAnsiTheme="majorHAnsi" w:cstheme="majorHAnsi"/>
          <w:kern w:val="2"/>
          <w:sz w:val="24"/>
          <w:szCs w:val="24"/>
          <w:lang w:eastAsia="en-US"/>
        </w:rPr>
        <w:t xml:space="preserve">appellato e quella dell'udienza deve intercorrere un termine non minore di </w:t>
      </w:r>
      <w:r w:rsidRPr="009B7831">
        <w:rPr>
          <w:rFonts w:asciiTheme="majorHAnsi" w:hAnsiTheme="majorHAnsi" w:cstheme="majorHAnsi"/>
          <w:b/>
          <w:kern w:val="2"/>
          <w:sz w:val="24"/>
          <w:szCs w:val="24"/>
          <w:lang w:eastAsia="en-US"/>
        </w:rPr>
        <w:t>90 giorni</w:t>
      </w:r>
      <w:r w:rsidRPr="009B7831">
        <w:rPr>
          <w:rFonts w:asciiTheme="majorHAnsi" w:hAnsiTheme="majorHAnsi" w:cstheme="majorHAnsi"/>
          <w:kern w:val="2"/>
          <w:sz w:val="24"/>
          <w:szCs w:val="24"/>
          <w:lang w:eastAsia="en-US"/>
        </w:rPr>
        <w:t xml:space="preserve"> (o di 150 giorni in caso di notifica all’estero).</w:t>
      </w: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Il presidente, inoltre:</w:t>
      </w:r>
    </w:p>
    <w:p w:rsidR="009B7831" w:rsidRPr="009B7831" w:rsidRDefault="009B7831" w:rsidP="00083284">
      <w:pPr>
        <w:numPr>
          <w:ilvl w:val="0"/>
          <w:numId w:val="32"/>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acquisisce </w:t>
      </w:r>
      <w:r w:rsidRPr="009B7831">
        <w:rPr>
          <w:rFonts w:asciiTheme="majorHAnsi" w:hAnsiTheme="majorHAnsi" w:cstheme="majorHAnsi"/>
          <w:b/>
          <w:kern w:val="2"/>
          <w:sz w:val="24"/>
          <w:szCs w:val="24"/>
          <w:lang w:eastAsia="en-US"/>
        </w:rPr>
        <w:t>d</w:t>
      </w:r>
      <w:r w:rsidR="00825C67">
        <w:rPr>
          <w:rFonts w:asciiTheme="majorHAnsi" w:hAnsiTheme="majorHAnsi" w:cstheme="majorHAnsi"/>
          <w:b/>
          <w:kern w:val="2"/>
          <w:sz w:val="24"/>
          <w:szCs w:val="24"/>
          <w:lang w:eastAsia="en-US"/>
        </w:rPr>
        <w:t>’</w:t>
      </w:r>
      <w:r w:rsidRPr="009B7831">
        <w:rPr>
          <w:rFonts w:asciiTheme="majorHAnsi" w:hAnsiTheme="majorHAnsi" w:cstheme="majorHAnsi"/>
          <w:b/>
          <w:kern w:val="2"/>
          <w:sz w:val="24"/>
          <w:szCs w:val="24"/>
          <w:lang w:eastAsia="en-US"/>
        </w:rPr>
        <w:t>ufficio</w:t>
      </w:r>
      <w:r w:rsidRPr="009B7831">
        <w:rPr>
          <w:rFonts w:asciiTheme="majorHAnsi" w:hAnsiTheme="majorHAnsi" w:cstheme="majorHAnsi"/>
          <w:kern w:val="2"/>
          <w:sz w:val="24"/>
          <w:szCs w:val="24"/>
          <w:lang w:eastAsia="en-US"/>
        </w:rPr>
        <w:t xml:space="preserve"> le </w:t>
      </w:r>
      <w:r w:rsidRPr="009B7831">
        <w:rPr>
          <w:rFonts w:asciiTheme="majorHAnsi" w:hAnsiTheme="majorHAnsi" w:cstheme="majorHAnsi"/>
          <w:b/>
          <w:kern w:val="2"/>
          <w:sz w:val="24"/>
          <w:szCs w:val="24"/>
          <w:lang w:eastAsia="en-US"/>
        </w:rPr>
        <w:t>relazioni aggiornate dei servizi sociali o sanitari</w:t>
      </w:r>
      <w:r w:rsidRPr="009B7831">
        <w:rPr>
          <w:rFonts w:asciiTheme="majorHAnsi" w:hAnsiTheme="majorHAnsi" w:cstheme="majorHAnsi"/>
          <w:kern w:val="2"/>
          <w:sz w:val="24"/>
          <w:szCs w:val="24"/>
          <w:lang w:eastAsia="en-US"/>
        </w:rPr>
        <w:t xml:space="preserve"> eventualmente incaricati;</w:t>
      </w:r>
    </w:p>
    <w:p w:rsidR="009B7831" w:rsidRPr="009B7831" w:rsidRDefault="009B7831" w:rsidP="00083284">
      <w:pPr>
        <w:numPr>
          <w:ilvl w:val="0"/>
          <w:numId w:val="32"/>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ordina alle parti di depositare la </w:t>
      </w:r>
      <w:r w:rsidRPr="009B7831">
        <w:rPr>
          <w:rFonts w:asciiTheme="majorHAnsi" w:hAnsiTheme="majorHAnsi" w:cstheme="majorHAnsi"/>
          <w:b/>
          <w:kern w:val="2"/>
          <w:sz w:val="24"/>
          <w:szCs w:val="24"/>
          <w:lang w:eastAsia="en-US"/>
        </w:rPr>
        <w:t>documentazione aggiornata</w:t>
      </w:r>
      <w:r w:rsidRPr="009B7831">
        <w:rPr>
          <w:rFonts w:asciiTheme="majorHAnsi" w:hAnsiTheme="majorHAnsi" w:cstheme="majorHAnsi"/>
          <w:kern w:val="2"/>
          <w:sz w:val="24"/>
          <w:szCs w:val="24"/>
          <w:lang w:eastAsia="en-US"/>
        </w:rPr>
        <w:t xml:space="preserve"> di cui all</w:t>
      </w:r>
      <w:r w:rsidR="00825C67">
        <w:rPr>
          <w:rFonts w:asciiTheme="majorHAnsi" w:hAnsiTheme="majorHAnsi" w:cstheme="majorHAnsi"/>
          <w:kern w:val="2"/>
          <w:sz w:val="24"/>
          <w:szCs w:val="24"/>
          <w:lang w:eastAsia="en-US"/>
        </w:rPr>
        <w:t>’</w:t>
      </w:r>
      <w:r w:rsidRPr="009B7831">
        <w:rPr>
          <w:rFonts w:asciiTheme="majorHAnsi" w:hAnsiTheme="majorHAnsi" w:cstheme="majorHAnsi"/>
          <w:kern w:val="2"/>
          <w:sz w:val="24"/>
          <w:szCs w:val="24"/>
          <w:lang w:eastAsia="en-US"/>
        </w:rPr>
        <w:t>articolo 473</w:t>
      </w:r>
      <w:r w:rsidR="00367054">
        <w:rPr>
          <w:rFonts w:asciiTheme="majorHAnsi" w:hAnsiTheme="majorHAnsi" w:cstheme="majorHAnsi"/>
          <w:kern w:val="2"/>
          <w:sz w:val="24"/>
          <w:szCs w:val="24"/>
          <w:lang w:eastAsia="en-US"/>
        </w:rPr>
        <w:t xml:space="preserve"> </w:t>
      </w:r>
      <w:r w:rsidRPr="00367054">
        <w:rPr>
          <w:rFonts w:asciiTheme="majorHAnsi" w:hAnsiTheme="majorHAnsi" w:cstheme="majorHAnsi"/>
          <w:i/>
          <w:iCs/>
          <w:kern w:val="2"/>
          <w:sz w:val="24"/>
          <w:szCs w:val="24"/>
          <w:lang w:eastAsia="en-US"/>
        </w:rPr>
        <w:t>bis</w:t>
      </w:r>
      <w:r w:rsidR="00367054">
        <w:rPr>
          <w:rFonts w:asciiTheme="majorHAnsi" w:hAnsiTheme="majorHAnsi" w:cstheme="majorHAnsi"/>
          <w:i/>
          <w:iCs/>
          <w:kern w:val="2"/>
          <w:sz w:val="24"/>
          <w:szCs w:val="24"/>
          <w:lang w:eastAsia="en-US"/>
        </w:rPr>
        <w:t xml:space="preserve"> </w:t>
      </w:r>
      <w:r w:rsidRPr="009B7831">
        <w:rPr>
          <w:rFonts w:asciiTheme="majorHAnsi" w:hAnsiTheme="majorHAnsi" w:cstheme="majorHAnsi"/>
          <w:kern w:val="2"/>
          <w:sz w:val="24"/>
          <w:szCs w:val="24"/>
          <w:lang w:eastAsia="en-US"/>
        </w:rPr>
        <w:t>12, co</w:t>
      </w:r>
      <w:r w:rsidR="00367054">
        <w:rPr>
          <w:rFonts w:asciiTheme="majorHAnsi" w:hAnsiTheme="majorHAnsi" w:cstheme="majorHAnsi"/>
          <w:kern w:val="2"/>
          <w:sz w:val="24"/>
          <w:szCs w:val="24"/>
          <w:lang w:eastAsia="en-US"/>
        </w:rPr>
        <w:t>.</w:t>
      </w:r>
      <w:r w:rsidRPr="009B7831">
        <w:rPr>
          <w:rFonts w:asciiTheme="majorHAnsi" w:hAnsiTheme="majorHAnsi" w:cstheme="majorHAnsi"/>
          <w:kern w:val="2"/>
          <w:sz w:val="24"/>
          <w:szCs w:val="24"/>
          <w:lang w:eastAsia="en-US"/>
        </w:rPr>
        <w:t xml:space="preserve"> 3, c.p.c</w:t>
      </w:r>
      <w:r w:rsidR="00367054">
        <w:rPr>
          <w:rFonts w:asciiTheme="majorHAnsi" w:hAnsiTheme="majorHAnsi" w:cstheme="majorHAnsi"/>
          <w:kern w:val="2"/>
          <w:sz w:val="24"/>
          <w:szCs w:val="24"/>
          <w:lang w:eastAsia="en-US"/>
        </w:rPr>
        <w:t>.</w:t>
      </w:r>
      <w:r w:rsidRPr="009B7831">
        <w:rPr>
          <w:rFonts w:asciiTheme="majorHAnsi" w:hAnsiTheme="majorHAnsi" w:cstheme="majorHAnsi"/>
          <w:kern w:val="2"/>
          <w:sz w:val="24"/>
          <w:szCs w:val="24"/>
          <w:vertAlign w:val="superscript"/>
          <w:lang w:eastAsia="en-US"/>
        </w:rPr>
        <w:footnoteReference w:id="37"/>
      </w:r>
      <w:r w:rsidRPr="009B7831">
        <w:rPr>
          <w:rFonts w:asciiTheme="majorHAnsi" w:hAnsiTheme="majorHAnsi" w:cstheme="majorHAnsi"/>
          <w:kern w:val="2"/>
          <w:sz w:val="24"/>
          <w:szCs w:val="24"/>
          <w:lang w:eastAsia="en-US"/>
        </w:rPr>
        <w:t xml:space="preserve"> (le dichiarazioni dei redditi degli ultimi tre anni; la documentazione attestante la titolarità di diritti reali su beni immobili e beni mobili registrati, nonché di quote sociali; gli estratti conto dei rapporti bancari e finanziari relativi agli ultimi tre anni).</w:t>
      </w: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Dal canto suo, l’appellato, ai sensi dell’art. 473</w:t>
      </w:r>
      <w:r w:rsidR="00367054">
        <w:rPr>
          <w:rFonts w:asciiTheme="majorHAnsi" w:hAnsiTheme="majorHAnsi" w:cstheme="majorHAnsi"/>
          <w:kern w:val="2"/>
          <w:sz w:val="24"/>
          <w:szCs w:val="24"/>
          <w:lang w:eastAsia="en-US"/>
        </w:rPr>
        <w:t xml:space="preserve"> </w:t>
      </w:r>
      <w:r w:rsidRPr="00367054">
        <w:rPr>
          <w:rFonts w:asciiTheme="majorHAnsi" w:hAnsiTheme="majorHAnsi" w:cstheme="majorHAnsi"/>
          <w:i/>
          <w:iCs/>
          <w:kern w:val="2"/>
          <w:sz w:val="24"/>
          <w:szCs w:val="24"/>
          <w:lang w:eastAsia="en-US"/>
        </w:rPr>
        <w:t>bis</w:t>
      </w:r>
      <w:r w:rsidR="00367054">
        <w:rPr>
          <w:rFonts w:asciiTheme="majorHAnsi" w:hAnsiTheme="majorHAnsi" w:cstheme="majorHAnsi"/>
          <w:i/>
          <w:iCs/>
          <w:kern w:val="2"/>
          <w:sz w:val="24"/>
          <w:szCs w:val="24"/>
          <w:lang w:eastAsia="en-US"/>
        </w:rPr>
        <w:t xml:space="preserve"> </w:t>
      </w:r>
      <w:r w:rsidRPr="009B7831">
        <w:rPr>
          <w:rFonts w:asciiTheme="majorHAnsi" w:hAnsiTheme="majorHAnsi" w:cstheme="majorHAnsi"/>
          <w:kern w:val="2"/>
          <w:sz w:val="24"/>
          <w:szCs w:val="24"/>
          <w:lang w:eastAsia="en-US"/>
        </w:rPr>
        <w:t>32 c.p.c.</w:t>
      </w:r>
      <w:r w:rsidRPr="009B7831">
        <w:rPr>
          <w:rFonts w:asciiTheme="majorHAnsi" w:hAnsiTheme="majorHAnsi" w:cstheme="majorHAnsi"/>
          <w:kern w:val="2"/>
          <w:sz w:val="24"/>
          <w:szCs w:val="24"/>
          <w:vertAlign w:val="superscript"/>
          <w:lang w:eastAsia="en-US"/>
        </w:rPr>
        <w:footnoteReference w:id="38"/>
      </w:r>
      <w:r w:rsidRPr="009B7831">
        <w:rPr>
          <w:rFonts w:asciiTheme="majorHAnsi" w:hAnsiTheme="majorHAnsi" w:cstheme="majorHAnsi"/>
          <w:kern w:val="2"/>
          <w:sz w:val="24"/>
          <w:szCs w:val="24"/>
          <w:lang w:eastAsia="en-US"/>
        </w:rPr>
        <w:t xml:space="preserve">, deve costituirsi in giudizio almeno </w:t>
      </w:r>
      <w:r w:rsidRPr="009B7831">
        <w:rPr>
          <w:rFonts w:asciiTheme="majorHAnsi" w:hAnsiTheme="majorHAnsi" w:cstheme="majorHAnsi"/>
          <w:b/>
          <w:kern w:val="2"/>
          <w:sz w:val="24"/>
          <w:szCs w:val="24"/>
          <w:lang w:eastAsia="en-US"/>
        </w:rPr>
        <w:t>30 giorni</w:t>
      </w:r>
      <w:r w:rsidRPr="009B7831">
        <w:rPr>
          <w:rFonts w:asciiTheme="majorHAnsi" w:hAnsiTheme="majorHAnsi" w:cstheme="majorHAnsi"/>
          <w:kern w:val="2"/>
          <w:sz w:val="24"/>
          <w:szCs w:val="24"/>
          <w:lang w:eastAsia="en-US"/>
        </w:rPr>
        <w:t xml:space="preserve"> prima dell'udienza mediante deposito della </w:t>
      </w:r>
      <w:r w:rsidRPr="009B7831">
        <w:rPr>
          <w:rFonts w:asciiTheme="majorHAnsi" w:hAnsiTheme="majorHAnsi" w:cstheme="majorHAnsi"/>
          <w:b/>
          <w:kern w:val="2"/>
          <w:sz w:val="24"/>
          <w:szCs w:val="24"/>
          <w:lang w:eastAsia="en-US"/>
        </w:rPr>
        <w:t>comparsa di costituzione</w:t>
      </w:r>
      <w:r w:rsidRPr="009B7831">
        <w:rPr>
          <w:rFonts w:asciiTheme="majorHAnsi" w:hAnsiTheme="majorHAnsi" w:cstheme="majorHAnsi"/>
          <w:kern w:val="2"/>
          <w:sz w:val="24"/>
          <w:szCs w:val="24"/>
          <w:lang w:eastAsia="en-US"/>
        </w:rPr>
        <w:t>, nella quale:</w:t>
      </w:r>
    </w:p>
    <w:p w:rsidR="009B7831" w:rsidRPr="009B7831" w:rsidRDefault="009B7831" w:rsidP="00083284">
      <w:pPr>
        <w:numPr>
          <w:ilvl w:val="0"/>
          <w:numId w:val="33"/>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deve esporre le sue difese </w:t>
      </w:r>
      <w:r w:rsidRPr="009B7831">
        <w:rPr>
          <w:rFonts w:asciiTheme="majorHAnsi" w:hAnsiTheme="majorHAnsi" w:cstheme="majorHAnsi"/>
          <w:b/>
          <w:kern w:val="2"/>
          <w:sz w:val="24"/>
          <w:szCs w:val="24"/>
          <w:lang w:eastAsia="en-US"/>
        </w:rPr>
        <w:t>in modo chiaro e specifico</w:t>
      </w:r>
      <w:r w:rsidRPr="009B7831">
        <w:rPr>
          <w:rFonts w:asciiTheme="majorHAnsi" w:hAnsiTheme="majorHAnsi" w:cstheme="majorHAnsi"/>
          <w:kern w:val="2"/>
          <w:sz w:val="24"/>
          <w:szCs w:val="24"/>
          <w:lang w:eastAsia="en-US"/>
        </w:rPr>
        <w:t>;</w:t>
      </w:r>
    </w:p>
    <w:p w:rsidR="009B7831" w:rsidRPr="009B7831" w:rsidRDefault="009B7831" w:rsidP="00083284">
      <w:pPr>
        <w:numPr>
          <w:ilvl w:val="0"/>
          <w:numId w:val="33"/>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può, a pena di </w:t>
      </w:r>
      <w:r w:rsidRPr="009B7831">
        <w:rPr>
          <w:rFonts w:asciiTheme="majorHAnsi" w:hAnsiTheme="majorHAnsi" w:cstheme="majorHAnsi"/>
          <w:b/>
          <w:kern w:val="2"/>
          <w:sz w:val="24"/>
          <w:szCs w:val="24"/>
          <w:lang w:eastAsia="en-US"/>
        </w:rPr>
        <w:t>decadenza</w:t>
      </w:r>
      <w:r w:rsidRPr="009B7831">
        <w:rPr>
          <w:rFonts w:asciiTheme="majorHAnsi" w:hAnsiTheme="majorHAnsi" w:cstheme="majorHAnsi"/>
          <w:kern w:val="2"/>
          <w:sz w:val="24"/>
          <w:szCs w:val="24"/>
          <w:lang w:eastAsia="en-US"/>
        </w:rPr>
        <w:t xml:space="preserve">, proporre </w:t>
      </w:r>
      <w:r w:rsidRPr="009B7831">
        <w:rPr>
          <w:rFonts w:asciiTheme="majorHAnsi" w:hAnsiTheme="majorHAnsi" w:cstheme="majorHAnsi"/>
          <w:b/>
          <w:kern w:val="2"/>
          <w:sz w:val="24"/>
          <w:szCs w:val="24"/>
          <w:lang w:eastAsia="en-US"/>
        </w:rPr>
        <w:t>appello incidentale</w:t>
      </w:r>
      <w:r w:rsidRPr="009B7831">
        <w:rPr>
          <w:rFonts w:asciiTheme="majorHAnsi" w:hAnsiTheme="majorHAnsi" w:cstheme="majorHAnsi"/>
          <w:kern w:val="2"/>
          <w:sz w:val="24"/>
          <w:szCs w:val="24"/>
          <w:lang w:eastAsia="en-US"/>
        </w:rPr>
        <w:t>.</w:t>
      </w: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Entro il termine perentorio di </w:t>
      </w:r>
      <w:r w:rsidRPr="009B7831">
        <w:rPr>
          <w:rFonts w:asciiTheme="majorHAnsi" w:hAnsiTheme="majorHAnsi" w:cstheme="majorHAnsi"/>
          <w:b/>
          <w:kern w:val="2"/>
          <w:sz w:val="24"/>
          <w:szCs w:val="24"/>
          <w:lang w:eastAsia="en-US"/>
        </w:rPr>
        <w:t>20 giorni</w:t>
      </w:r>
      <w:r w:rsidRPr="009B7831">
        <w:rPr>
          <w:rFonts w:asciiTheme="majorHAnsi" w:hAnsiTheme="majorHAnsi" w:cstheme="majorHAnsi"/>
          <w:kern w:val="2"/>
          <w:sz w:val="24"/>
          <w:szCs w:val="24"/>
          <w:lang w:eastAsia="en-US"/>
        </w:rPr>
        <w:t xml:space="preserve"> prima dell'udienza, l'appellante può depositare una </w:t>
      </w:r>
      <w:r w:rsidRPr="009B7831">
        <w:rPr>
          <w:rFonts w:asciiTheme="majorHAnsi" w:hAnsiTheme="majorHAnsi" w:cstheme="majorHAnsi"/>
          <w:b/>
          <w:kern w:val="2"/>
          <w:sz w:val="24"/>
          <w:szCs w:val="24"/>
          <w:lang w:eastAsia="en-US"/>
        </w:rPr>
        <w:t>memoria di replica</w:t>
      </w:r>
      <w:r w:rsidRPr="009B7831">
        <w:rPr>
          <w:rFonts w:asciiTheme="majorHAnsi" w:hAnsiTheme="majorHAnsi" w:cstheme="majorHAnsi"/>
          <w:kern w:val="2"/>
          <w:sz w:val="24"/>
          <w:szCs w:val="24"/>
          <w:lang w:eastAsia="en-US"/>
        </w:rPr>
        <w:t xml:space="preserve"> e l'appellato può a sua volta </w:t>
      </w:r>
      <w:r w:rsidRPr="009B7831">
        <w:rPr>
          <w:rFonts w:asciiTheme="majorHAnsi" w:hAnsiTheme="majorHAnsi" w:cstheme="majorHAnsi"/>
          <w:b/>
          <w:kern w:val="2"/>
          <w:sz w:val="24"/>
          <w:szCs w:val="24"/>
          <w:lang w:eastAsia="en-US"/>
        </w:rPr>
        <w:t>replicare con memoria</w:t>
      </w:r>
      <w:r w:rsidRPr="009B7831">
        <w:rPr>
          <w:rFonts w:asciiTheme="majorHAnsi" w:hAnsiTheme="majorHAnsi" w:cstheme="majorHAnsi"/>
          <w:kern w:val="2"/>
          <w:sz w:val="24"/>
          <w:szCs w:val="24"/>
          <w:lang w:eastAsia="en-US"/>
        </w:rPr>
        <w:t xml:space="preserve"> da depositare entro il termine perentorio di </w:t>
      </w:r>
      <w:r w:rsidRPr="009B7831">
        <w:rPr>
          <w:rFonts w:asciiTheme="majorHAnsi" w:hAnsiTheme="majorHAnsi" w:cstheme="majorHAnsi"/>
          <w:b/>
          <w:kern w:val="2"/>
          <w:sz w:val="24"/>
          <w:szCs w:val="24"/>
          <w:lang w:eastAsia="en-US"/>
        </w:rPr>
        <w:t>10 giorni</w:t>
      </w:r>
      <w:r w:rsidRPr="009B7831">
        <w:rPr>
          <w:rFonts w:asciiTheme="majorHAnsi" w:hAnsiTheme="majorHAnsi" w:cstheme="majorHAnsi"/>
          <w:kern w:val="2"/>
          <w:sz w:val="24"/>
          <w:szCs w:val="24"/>
          <w:lang w:eastAsia="en-US"/>
        </w:rPr>
        <w:t xml:space="preserve"> prima dell'udienza.</w:t>
      </w:r>
    </w:p>
    <w:p w:rsidR="009B7831" w:rsidRPr="009B7831" w:rsidRDefault="009B7831" w:rsidP="00083284">
      <w:pPr>
        <w:numPr>
          <w:ilvl w:val="0"/>
          <w:numId w:val="34"/>
        </w:numPr>
        <w:spacing w:after="120" w:line="240" w:lineRule="auto"/>
        <w:ind w:firstLine="425"/>
        <w:contextualSpacing/>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Entro quest’ultimo termine, il </w:t>
      </w:r>
      <w:r w:rsidRPr="009B7831">
        <w:rPr>
          <w:rFonts w:asciiTheme="majorHAnsi" w:hAnsiTheme="majorHAnsi" w:cstheme="majorHAnsi"/>
          <w:b/>
          <w:kern w:val="2"/>
          <w:sz w:val="24"/>
          <w:szCs w:val="24"/>
          <w:lang w:eastAsia="en-US"/>
        </w:rPr>
        <w:t>pubblico ministero</w:t>
      </w:r>
      <w:r w:rsidRPr="009B7831">
        <w:rPr>
          <w:rFonts w:asciiTheme="majorHAnsi" w:hAnsiTheme="majorHAnsi" w:cstheme="majorHAnsi"/>
          <w:kern w:val="2"/>
          <w:sz w:val="24"/>
          <w:szCs w:val="24"/>
          <w:lang w:eastAsia="en-US"/>
        </w:rPr>
        <w:t xml:space="preserve"> può intervenire in giudizio depositando le proprie conclusioni ex art. 473</w:t>
      </w:r>
      <w:r w:rsidR="00367054">
        <w:rPr>
          <w:rFonts w:asciiTheme="majorHAnsi" w:hAnsiTheme="majorHAnsi" w:cstheme="majorHAnsi"/>
          <w:kern w:val="2"/>
          <w:sz w:val="24"/>
          <w:szCs w:val="24"/>
          <w:lang w:eastAsia="en-US"/>
        </w:rPr>
        <w:t xml:space="preserve"> </w:t>
      </w:r>
      <w:r w:rsidRPr="00367054">
        <w:rPr>
          <w:rFonts w:asciiTheme="majorHAnsi" w:hAnsiTheme="majorHAnsi" w:cstheme="majorHAnsi"/>
          <w:i/>
          <w:iCs/>
          <w:kern w:val="2"/>
          <w:sz w:val="24"/>
          <w:szCs w:val="24"/>
          <w:lang w:eastAsia="en-US"/>
        </w:rPr>
        <w:t>bis</w:t>
      </w:r>
      <w:r w:rsidR="00367054">
        <w:rPr>
          <w:rFonts w:asciiTheme="majorHAnsi" w:hAnsiTheme="majorHAnsi" w:cstheme="majorHAnsi"/>
          <w:i/>
          <w:iCs/>
          <w:kern w:val="2"/>
          <w:sz w:val="24"/>
          <w:szCs w:val="24"/>
          <w:lang w:eastAsia="en-US"/>
        </w:rPr>
        <w:t xml:space="preserve"> </w:t>
      </w:r>
      <w:r w:rsidRPr="009B7831">
        <w:rPr>
          <w:rFonts w:asciiTheme="majorHAnsi" w:hAnsiTheme="majorHAnsi" w:cstheme="majorHAnsi"/>
          <w:kern w:val="2"/>
          <w:sz w:val="24"/>
          <w:szCs w:val="24"/>
          <w:lang w:eastAsia="en-US"/>
        </w:rPr>
        <w:t>33 c.p.c.</w:t>
      </w:r>
      <w:r w:rsidRPr="009B7831">
        <w:rPr>
          <w:rFonts w:asciiTheme="majorHAnsi" w:hAnsiTheme="majorHAnsi" w:cstheme="majorHAnsi"/>
          <w:kern w:val="2"/>
          <w:sz w:val="24"/>
          <w:szCs w:val="24"/>
          <w:vertAlign w:val="superscript"/>
          <w:lang w:eastAsia="en-US"/>
        </w:rPr>
        <w:footnoteReference w:id="39"/>
      </w:r>
      <w:r w:rsidRPr="009B7831">
        <w:rPr>
          <w:rFonts w:asciiTheme="majorHAnsi" w:hAnsiTheme="majorHAnsi" w:cstheme="majorHAnsi"/>
          <w:kern w:val="2"/>
          <w:sz w:val="24"/>
          <w:szCs w:val="24"/>
          <w:lang w:eastAsia="en-US"/>
        </w:rPr>
        <w:t>.</w:t>
      </w:r>
    </w:p>
    <w:p w:rsidR="009B7831" w:rsidRPr="009B7831" w:rsidRDefault="009B7831" w:rsidP="00083284">
      <w:pPr>
        <w:spacing w:after="120" w:line="240" w:lineRule="auto"/>
        <w:ind w:firstLine="425"/>
        <w:jc w:val="center"/>
        <w:rPr>
          <w:rFonts w:asciiTheme="majorHAnsi" w:hAnsiTheme="majorHAnsi" w:cstheme="majorHAnsi"/>
          <w:color w:val="FF0000"/>
          <w:kern w:val="2"/>
          <w:sz w:val="24"/>
          <w:szCs w:val="24"/>
          <w:lang w:eastAsia="en-US"/>
        </w:rPr>
      </w:pPr>
    </w:p>
    <w:p w:rsidR="009B7831" w:rsidRPr="009B7831" w:rsidRDefault="009B7831" w:rsidP="00083284">
      <w:pPr>
        <w:spacing w:after="120" w:line="240" w:lineRule="auto"/>
        <w:ind w:firstLine="425"/>
        <w:jc w:val="center"/>
        <w:rPr>
          <w:rFonts w:asciiTheme="majorHAnsi" w:hAnsiTheme="majorHAnsi" w:cstheme="majorHAnsi"/>
          <w:color w:val="FF0000"/>
          <w:kern w:val="2"/>
          <w:sz w:val="24"/>
          <w:szCs w:val="24"/>
          <w:lang w:eastAsia="en-US"/>
        </w:rPr>
      </w:pPr>
      <w:r w:rsidRPr="0059460D">
        <w:rPr>
          <w:rFonts w:asciiTheme="majorHAnsi" w:hAnsiTheme="majorHAnsi" w:cstheme="majorHAnsi"/>
          <w:b/>
          <w:color w:val="FF0000"/>
          <w:kern w:val="2"/>
          <w:sz w:val="24"/>
          <w:szCs w:val="24"/>
          <w:lang w:eastAsia="en-US"/>
        </w:rPr>
        <w:t xml:space="preserve">N.B.: </w:t>
      </w:r>
      <w:r w:rsidRPr="009B7831">
        <w:rPr>
          <w:rFonts w:asciiTheme="majorHAnsi" w:hAnsiTheme="majorHAnsi" w:cstheme="majorHAnsi"/>
          <w:kern w:val="2"/>
          <w:sz w:val="24"/>
          <w:szCs w:val="24"/>
          <w:lang w:eastAsia="en-US"/>
        </w:rPr>
        <w:t xml:space="preserve">Il giudice dell'appello può adottare i </w:t>
      </w:r>
      <w:r w:rsidRPr="009B7831">
        <w:rPr>
          <w:rFonts w:asciiTheme="majorHAnsi" w:hAnsiTheme="majorHAnsi" w:cstheme="majorHAnsi"/>
          <w:b/>
          <w:kern w:val="2"/>
          <w:sz w:val="24"/>
          <w:szCs w:val="24"/>
          <w:lang w:eastAsia="en-US"/>
        </w:rPr>
        <w:t>provvedimenti indifferibili</w:t>
      </w:r>
      <w:r w:rsidRPr="009B7831">
        <w:rPr>
          <w:rFonts w:asciiTheme="majorHAnsi" w:hAnsiTheme="majorHAnsi" w:cstheme="majorHAnsi"/>
          <w:kern w:val="2"/>
          <w:sz w:val="24"/>
          <w:szCs w:val="24"/>
          <w:lang w:eastAsia="en-US"/>
        </w:rPr>
        <w:t xml:space="preserve"> di cui all’art. 473</w:t>
      </w:r>
      <w:r w:rsidR="00367054">
        <w:rPr>
          <w:rFonts w:asciiTheme="majorHAnsi" w:hAnsiTheme="majorHAnsi" w:cstheme="majorHAnsi"/>
          <w:kern w:val="2"/>
          <w:sz w:val="24"/>
          <w:szCs w:val="24"/>
          <w:lang w:eastAsia="en-US"/>
        </w:rPr>
        <w:t xml:space="preserve"> </w:t>
      </w:r>
      <w:r w:rsidRPr="00367054">
        <w:rPr>
          <w:rFonts w:asciiTheme="majorHAnsi" w:hAnsiTheme="majorHAnsi" w:cstheme="majorHAnsi"/>
          <w:i/>
          <w:iCs/>
          <w:kern w:val="2"/>
          <w:sz w:val="24"/>
          <w:szCs w:val="24"/>
          <w:lang w:eastAsia="en-US"/>
        </w:rPr>
        <w:t>bis</w:t>
      </w:r>
      <w:r w:rsidR="00367054">
        <w:rPr>
          <w:rFonts w:asciiTheme="majorHAnsi" w:hAnsiTheme="majorHAnsi" w:cstheme="majorHAnsi"/>
          <w:kern w:val="2"/>
          <w:sz w:val="24"/>
          <w:szCs w:val="24"/>
          <w:lang w:eastAsia="en-US"/>
        </w:rPr>
        <w:t xml:space="preserve"> </w:t>
      </w:r>
      <w:r w:rsidRPr="009B7831">
        <w:rPr>
          <w:rFonts w:asciiTheme="majorHAnsi" w:hAnsiTheme="majorHAnsi" w:cstheme="majorHAnsi"/>
          <w:kern w:val="2"/>
          <w:sz w:val="24"/>
          <w:szCs w:val="24"/>
          <w:lang w:eastAsia="en-US"/>
        </w:rPr>
        <w:t>15</w:t>
      </w:r>
      <w:r w:rsidRPr="00792001">
        <w:rPr>
          <w:rFonts w:asciiTheme="majorHAnsi" w:hAnsiTheme="majorHAnsi" w:cstheme="majorHAnsi"/>
          <w:kern w:val="2"/>
          <w:sz w:val="24"/>
          <w:szCs w:val="24"/>
          <w:vertAlign w:val="superscript"/>
          <w:lang w:eastAsia="en-US"/>
        </w:rPr>
        <w:footnoteReference w:id="40"/>
      </w:r>
      <w:r w:rsidRPr="009B7831">
        <w:rPr>
          <w:rFonts w:asciiTheme="majorHAnsi" w:hAnsiTheme="majorHAnsi" w:cstheme="majorHAnsi"/>
          <w:kern w:val="2"/>
          <w:sz w:val="24"/>
          <w:szCs w:val="24"/>
          <w:lang w:eastAsia="en-US"/>
        </w:rPr>
        <w:t xml:space="preserve"> c.p.c. e quelli </w:t>
      </w:r>
      <w:r w:rsidRPr="009B7831">
        <w:rPr>
          <w:rFonts w:asciiTheme="majorHAnsi" w:hAnsiTheme="majorHAnsi" w:cstheme="majorHAnsi"/>
          <w:b/>
          <w:kern w:val="2"/>
          <w:sz w:val="24"/>
          <w:szCs w:val="24"/>
          <w:lang w:eastAsia="en-US"/>
        </w:rPr>
        <w:t>temporanei e urgenti</w:t>
      </w:r>
      <w:r w:rsidRPr="009B7831">
        <w:rPr>
          <w:rFonts w:asciiTheme="majorHAnsi" w:hAnsiTheme="majorHAnsi" w:cstheme="majorHAnsi"/>
          <w:kern w:val="2"/>
          <w:sz w:val="24"/>
          <w:szCs w:val="24"/>
          <w:lang w:eastAsia="en-US"/>
        </w:rPr>
        <w:t xml:space="preserve"> di cui all’art. 473</w:t>
      </w:r>
      <w:r w:rsidR="00367054">
        <w:rPr>
          <w:rFonts w:asciiTheme="majorHAnsi" w:hAnsiTheme="majorHAnsi" w:cstheme="majorHAnsi"/>
          <w:kern w:val="2"/>
          <w:sz w:val="24"/>
          <w:szCs w:val="24"/>
          <w:lang w:eastAsia="en-US"/>
        </w:rPr>
        <w:t xml:space="preserve"> </w:t>
      </w:r>
      <w:r w:rsidRPr="00367054">
        <w:rPr>
          <w:rFonts w:asciiTheme="majorHAnsi" w:hAnsiTheme="majorHAnsi" w:cstheme="majorHAnsi"/>
          <w:i/>
          <w:iCs/>
          <w:kern w:val="2"/>
          <w:sz w:val="24"/>
          <w:szCs w:val="24"/>
          <w:lang w:eastAsia="en-US"/>
        </w:rPr>
        <w:t>bis</w:t>
      </w:r>
      <w:r w:rsidR="00367054">
        <w:rPr>
          <w:rFonts w:asciiTheme="majorHAnsi" w:hAnsiTheme="majorHAnsi" w:cstheme="majorHAnsi"/>
          <w:kern w:val="2"/>
          <w:sz w:val="24"/>
          <w:szCs w:val="24"/>
          <w:lang w:eastAsia="en-US"/>
        </w:rPr>
        <w:t xml:space="preserve"> </w:t>
      </w:r>
      <w:r w:rsidRPr="009B7831">
        <w:rPr>
          <w:rFonts w:asciiTheme="majorHAnsi" w:hAnsiTheme="majorHAnsi" w:cstheme="majorHAnsi"/>
          <w:kern w:val="2"/>
          <w:sz w:val="24"/>
          <w:szCs w:val="24"/>
          <w:lang w:eastAsia="en-US"/>
        </w:rPr>
        <w:t>22</w:t>
      </w:r>
      <w:r w:rsidRPr="00792001">
        <w:rPr>
          <w:rFonts w:asciiTheme="majorHAnsi" w:hAnsiTheme="majorHAnsi" w:cstheme="majorHAnsi"/>
          <w:kern w:val="2"/>
          <w:sz w:val="24"/>
          <w:szCs w:val="24"/>
          <w:vertAlign w:val="superscript"/>
          <w:lang w:eastAsia="en-US"/>
        </w:rPr>
        <w:footnoteReference w:id="41"/>
      </w:r>
      <w:r w:rsidRPr="009B7831">
        <w:rPr>
          <w:rFonts w:asciiTheme="majorHAnsi" w:hAnsiTheme="majorHAnsi" w:cstheme="majorHAnsi"/>
          <w:kern w:val="2"/>
          <w:sz w:val="24"/>
          <w:szCs w:val="24"/>
          <w:lang w:eastAsia="en-US"/>
        </w:rPr>
        <w:t xml:space="preserve"> c.p.c. </w:t>
      </w: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p>
    <w:p w:rsidR="009B7831" w:rsidRPr="009B7831" w:rsidRDefault="009B7831" w:rsidP="00825C67">
      <w:pPr>
        <w:spacing w:after="120" w:line="240" w:lineRule="auto"/>
        <w:ind w:firstLine="425"/>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Come sancito dall’art. 473 </w:t>
      </w:r>
      <w:r w:rsidRPr="00367054">
        <w:rPr>
          <w:rFonts w:asciiTheme="majorHAnsi" w:hAnsiTheme="majorHAnsi" w:cstheme="majorHAnsi"/>
          <w:i/>
          <w:iCs/>
          <w:kern w:val="2"/>
          <w:sz w:val="24"/>
          <w:szCs w:val="24"/>
          <w:lang w:eastAsia="en-US"/>
        </w:rPr>
        <w:t>bis</w:t>
      </w:r>
      <w:r w:rsidR="00367054">
        <w:rPr>
          <w:rFonts w:asciiTheme="majorHAnsi" w:hAnsiTheme="majorHAnsi" w:cstheme="majorHAnsi"/>
          <w:i/>
          <w:iCs/>
          <w:kern w:val="2"/>
          <w:sz w:val="24"/>
          <w:szCs w:val="24"/>
          <w:lang w:eastAsia="en-US"/>
        </w:rPr>
        <w:t xml:space="preserve"> </w:t>
      </w:r>
      <w:r w:rsidRPr="009B7831">
        <w:rPr>
          <w:rFonts w:asciiTheme="majorHAnsi" w:hAnsiTheme="majorHAnsi" w:cstheme="majorHAnsi"/>
          <w:kern w:val="2"/>
          <w:sz w:val="24"/>
          <w:szCs w:val="24"/>
          <w:lang w:eastAsia="en-US"/>
        </w:rPr>
        <w:t>34 c.p.c.</w:t>
      </w:r>
      <w:r w:rsidRPr="009B7831">
        <w:rPr>
          <w:rFonts w:asciiTheme="majorHAnsi" w:hAnsiTheme="majorHAnsi" w:cstheme="majorHAnsi"/>
          <w:kern w:val="2"/>
          <w:sz w:val="24"/>
          <w:szCs w:val="24"/>
          <w:vertAlign w:val="superscript"/>
          <w:lang w:eastAsia="en-US"/>
        </w:rPr>
        <w:footnoteReference w:id="42"/>
      </w:r>
      <w:r w:rsidRPr="009B7831">
        <w:rPr>
          <w:rFonts w:asciiTheme="majorHAnsi" w:hAnsiTheme="majorHAnsi" w:cstheme="majorHAnsi"/>
          <w:kern w:val="2"/>
          <w:sz w:val="24"/>
          <w:szCs w:val="24"/>
          <w:lang w:eastAsia="en-US"/>
        </w:rPr>
        <w:t xml:space="preserve">, la trattazione dell'appello è </w:t>
      </w:r>
      <w:r w:rsidRPr="009B7831">
        <w:rPr>
          <w:rFonts w:asciiTheme="majorHAnsi" w:hAnsiTheme="majorHAnsi" w:cstheme="majorHAnsi"/>
          <w:b/>
          <w:kern w:val="2"/>
          <w:sz w:val="24"/>
          <w:szCs w:val="24"/>
          <w:lang w:eastAsia="en-US"/>
        </w:rPr>
        <w:t>collegiale</w:t>
      </w:r>
      <w:r w:rsidRPr="009B7831">
        <w:rPr>
          <w:rFonts w:asciiTheme="majorHAnsi" w:hAnsiTheme="majorHAnsi" w:cstheme="majorHAnsi"/>
          <w:kern w:val="2"/>
          <w:sz w:val="24"/>
          <w:szCs w:val="24"/>
          <w:lang w:eastAsia="en-US"/>
        </w:rPr>
        <w:t>.</w:t>
      </w:r>
    </w:p>
    <w:p w:rsidR="009B7831" w:rsidRPr="009B7831" w:rsidRDefault="009B7831" w:rsidP="00825C67">
      <w:pPr>
        <w:spacing w:after="120" w:line="240" w:lineRule="auto"/>
        <w:ind w:firstLine="425"/>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All'udienza di discussione il giudice incaricato fa la </w:t>
      </w:r>
      <w:r w:rsidRPr="009B7831">
        <w:rPr>
          <w:rFonts w:asciiTheme="majorHAnsi" w:hAnsiTheme="majorHAnsi" w:cstheme="majorHAnsi"/>
          <w:b/>
          <w:kern w:val="2"/>
          <w:sz w:val="24"/>
          <w:szCs w:val="24"/>
          <w:lang w:eastAsia="en-US"/>
        </w:rPr>
        <w:t>relazione orale della causa</w:t>
      </w:r>
      <w:r w:rsidRPr="009B7831">
        <w:rPr>
          <w:rFonts w:asciiTheme="majorHAnsi" w:hAnsiTheme="majorHAnsi" w:cstheme="majorHAnsi"/>
          <w:kern w:val="2"/>
          <w:sz w:val="24"/>
          <w:szCs w:val="24"/>
          <w:lang w:eastAsia="en-US"/>
        </w:rPr>
        <w:t xml:space="preserve"> e, all'esito della discussione, il </w:t>
      </w:r>
      <w:r w:rsidRPr="009B7831">
        <w:rPr>
          <w:rFonts w:asciiTheme="majorHAnsi" w:hAnsiTheme="majorHAnsi" w:cstheme="majorHAnsi"/>
          <w:b/>
          <w:kern w:val="2"/>
          <w:sz w:val="24"/>
          <w:szCs w:val="24"/>
          <w:lang w:eastAsia="en-US"/>
        </w:rPr>
        <w:t>collegio la trattiene in decisione</w:t>
      </w:r>
      <w:r w:rsidRPr="009B7831">
        <w:rPr>
          <w:rFonts w:asciiTheme="majorHAnsi" w:hAnsiTheme="majorHAnsi" w:cstheme="majorHAnsi"/>
          <w:kern w:val="2"/>
          <w:sz w:val="24"/>
          <w:szCs w:val="24"/>
          <w:lang w:eastAsia="en-US"/>
        </w:rPr>
        <w:t xml:space="preserve">. </w:t>
      </w:r>
    </w:p>
    <w:p w:rsidR="009B7831" w:rsidRPr="009B7831" w:rsidRDefault="009B7831" w:rsidP="00825C67">
      <w:pPr>
        <w:spacing w:after="120" w:line="240" w:lineRule="auto"/>
        <w:ind w:firstLine="425"/>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t xml:space="preserve">Su richiesta delle parti, può assegnare loro un termine per </w:t>
      </w:r>
      <w:r w:rsidRPr="009B7831">
        <w:rPr>
          <w:rFonts w:asciiTheme="majorHAnsi" w:hAnsiTheme="majorHAnsi" w:cstheme="majorHAnsi"/>
          <w:b/>
          <w:kern w:val="2"/>
          <w:sz w:val="24"/>
          <w:szCs w:val="24"/>
          <w:lang w:eastAsia="en-US"/>
        </w:rPr>
        <w:t>note difensive</w:t>
      </w:r>
      <w:r w:rsidRPr="009B7831">
        <w:rPr>
          <w:rFonts w:asciiTheme="majorHAnsi" w:hAnsiTheme="majorHAnsi" w:cstheme="majorHAnsi"/>
          <w:kern w:val="2"/>
          <w:sz w:val="24"/>
          <w:szCs w:val="24"/>
          <w:lang w:eastAsia="en-US"/>
        </w:rPr>
        <w:t xml:space="preserve"> e </w:t>
      </w:r>
      <w:r w:rsidRPr="009B7831">
        <w:rPr>
          <w:rFonts w:asciiTheme="majorHAnsi" w:hAnsiTheme="majorHAnsi" w:cstheme="majorHAnsi"/>
          <w:b/>
          <w:kern w:val="2"/>
          <w:sz w:val="24"/>
          <w:szCs w:val="24"/>
          <w:lang w:eastAsia="en-US"/>
        </w:rPr>
        <w:t>rinviare</w:t>
      </w:r>
      <w:r w:rsidRPr="009B7831">
        <w:rPr>
          <w:rFonts w:asciiTheme="majorHAnsi" w:hAnsiTheme="majorHAnsi" w:cstheme="majorHAnsi"/>
          <w:kern w:val="2"/>
          <w:sz w:val="24"/>
          <w:szCs w:val="24"/>
          <w:lang w:eastAsia="en-US"/>
        </w:rPr>
        <w:t xml:space="preserve"> la causa ad altra udienza. </w:t>
      </w:r>
    </w:p>
    <w:p w:rsidR="009B7831" w:rsidRPr="009B7831" w:rsidRDefault="009B7831" w:rsidP="00825C67">
      <w:pPr>
        <w:spacing w:after="120" w:line="240" w:lineRule="auto"/>
        <w:ind w:firstLine="425"/>
        <w:jc w:val="both"/>
        <w:rPr>
          <w:rFonts w:asciiTheme="majorHAnsi" w:hAnsiTheme="majorHAnsi" w:cstheme="majorHAnsi"/>
          <w:kern w:val="2"/>
          <w:sz w:val="24"/>
          <w:szCs w:val="24"/>
          <w:lang w:eastAsia="en-US"/>
        </w:rPr>
      </w:pPr>
      <w:r w:rsidRPr="009B7831">
        <w:rPr>
          <w:rFonts w:asciiTheme="majorHAnsi" w:hAnsiTheme="majorHAnsi" w:cstheme="majorHAnsi"/>
          <w:kern w:val="2"/>
          <w:sz w:val="24"/>
          <w:szCs w:val="24"/>
          <w:lang w:eastAsia="en-US"/>
        </w:rPr>
        <w:lastRenderedPageBreak/>
        <w:t xml:space="preserve">La sentenza è depositata nei </w:t>
      </w:r>
      <w:r w:rsidRPr="009B7831">
        <w:rPr>
          <w:rFonts w:asciiTheme="majorHAnsi" w:hAnsiTheme="majorHAnsi" w:cstheme="majorHAnsi"/>
          <w:b/>
          <w:kern w:val="2"/>
          <w:sz w:val="24"/>
          <w:szCs w:val="24"/>
          <w:lang w:eastAsia="en-US"/>
        </w:rPr>
        <w:t>60 giorni</w:t>
      </w:r>
      <w:r w:rsidRPr="009B7831">
        <w:rPr>
          <w:rFonts w:asciiTheme="majorHAnsi" w:hAnsiTheme="majorHAnsi" w:cstheme="majorHAnsi"/>
          <w:kern w:val="2"/>
          <w:sz w:val="24"/>
          <w:szCs w:val="24"/>
          <w:lang w:eastAsia="en-US"/>
        </w:rPr>
        <w:t xml:space="preserve"> successivi all'udienza.</w:t>
      </w:r>
    </w:p>
    <w:p w:rsidR="009B7831" w:rsidRPr="009B7831" w:rsidRDefault="009B7831" w:rsidP="00083284">
      <w:pPr>
        <w:spacing w:after="120" w:line="240" w:lineRule="auto"/>
        <w:ind w:firstLine="425"/>
        <w:jc w:val="both"/>
        <w:rPr>
          <w:rFonts w:asciiTheme="majorHAnsi" w:hAnsiTheme="majorHAnsi" w:cstheme="majorHAnsi"/>
          <w:kern w:val="2"/>
          <w:sz w:val="24"/>
          <w:szCs w:val="24"/>
          <w:lang w:eastAsia="en-US"/>
        </w:rPr>
      </w:pPr>
    </w:p>
    <w:p w:rsidR="009B7831" w:rsidRPr="009B7831" w:rsidRDefault="009B7831" w:rsidP="00083284">
      <w:pPr>
        <w:spacing w:after="120" w:line="240" w:lineRule="auto"/>
        <w:ind w:firstLine="425"/>
        <w:jc w:val="center"/>
        <w:rPr>
          <w:rFonts w:asciiTheme="majorHAnsi" w:hAnsiTheme="majorHAnsi" w:cstheme="majorHAnsi"/>
          <w:kern w:val="2"/>
          <w:sz w:val="24"/>
          <w:szCs w:val="24"/>
          <w:lang w:eastAsia="en-US"/>
        </w:rPr>
      </w:pPr>
      <w:proofErr w:type="spellStart"/>
      <w:r w:rsidRPr="005F1989">
        <w:rPr>
          <w:rFonts w:asciiTheme="majorHAnsi" w:hAnsiTheme="majorHAnsi" w:cstheme="majorHAnsi"/>
          <w:b/>
          <w:color w:val="FF0000"/>
          <w:kern w:val="2"/>
          <w:sz w:val="24"/>
          <w:szCs w:val="24"/>
          <w:lang w:eastAsia="en-US"/>
        </w:rPr>
        <w:t>N.B.</w:t>
      </w:r>
      <w:r w:rsidRPr="005F1989">
        <w:rPr>
          <w:rFonts w:asciiTheme="majorHAnsi" w:hAnsiTheme="majorHAnsi" w:cstheme="majorHAnsi"/>
          <w:b/>
          <w:i/>
          <w:color w:val="FF0000"/>
          <w:kern w:val="2"/>
          <w:sz w:val="24"/>
          <w:szCs w:val="24"/>
          <w:lang w:eastAsia="en-US"/>
        </w:rPr>
        <w:t>bis</w:t>
      </w:r>
      <w:proofErr w:type="spellEnd"/>
      <w:r w:rsidRPr="005F1989">
        <w:rPr>
          <w:rFonts w:asciiTheme="majorHAnsi" w:hAnsiTheme="majorHAnsi" w:cstheme="majorHAnsi"/>
          <w:b/>
          <w:color w:val="FF0000"/>
          <w:kern w:val="2"/>
          <w:sz w:val="24"/>
          <w:szCs w:val="24"/>
          <w:lang w:eastAsia="en-US"/>
        </w:rPr>
        <w:t>:</w:t>
      </w:r>
      <w:r w:rsidRPr="009B7831">
        <w:rPr>
          <w:rFonts w:asciiTheme="majorHAnsi" w:hAnsiTheme="majorHAnsi" w:cstheme="majorHAnsi"/>
          <w:color w:val="FF0000"/>
          <w:kern w:val="2"/>
          <w:sz w:val="24"/>
          <w:szCs w:val="24"/>
          <w:lang w:eastAsia="en-US"/>
        </w:rPr>
        <w:t xml:space="preserve"> </w:t>
      </w:r>
      <w:r w:rsidRPr="009B7831">
        <w:rPr>
          <w:rFonts w:asciiTheme="majorHAnsi" w:hAnsiTheme="majorHAnsi" w:cstheme="majorHAnsi"/>
          <w:kern w:val="2"/>
          <w:sz w:val="24"/>
          <w:szCs w:val="24"/>
          <w:lang w:eastAsia="en-US"/>
        </w:rPr>
        <w:t>Ai sensi dell’art. 473</w:t>
      </w:r>
      <w:r w:rsidR="00367054">
        <w:rPr>
          <w:rFonts w:asciiTheme="majorHAnsi" w:hAnsiTheme="majorHAnsi" w:cstheme="majorHAnsi"/>
          <w:kern w:val="2"/>
          <w:sz w:val="24"/>
          <w:szCs w:val="24"/>
          <w:lang w:eastAsia="en-US"/>
        </w:rPr>
        <w:t xml:space="preserve"> </w:t>
      </w:r>
      <w:r w:rsidRPr="00367054">
        <w:rPr>
          <w:rFonts w:asciiTheme="majorHAnsi" w:hAnsiTheme="majorHAnsi" w:cstheme="majorHAnsi"/>
          <w:i/>
          <w:iCs/>
          <w:kern w:val="2"/>
          <w:sz w:val="24"/>
          <w:szCs w:val="24"/>
          <w:lang w:eastAsia="en-US"/>
        </w:rPr>
        <w:t>bis</w:t>
      </w:r>
      <w:r w:rsidR="00367054">
        <w:rPr>
          <w:rFonts w:asciiTheme="majorHAnsi" w:hAnsiTheme="majorHAnsi" w:cstheme="majorHAnsi"/>
          <w:kern w:val="2"/>
          <w:sz w:val="24"/>
          <w:szCs w:val="24"/>
          <w:lang w:eastAsia="en-US"/>
        </w:rPr>
        <w:t xml:space="preserve"> </w:t>
      </w:r>
      <w:r w:rsidRPr="009B7831">
        <w:rPr>
          <w:rFonts w:asciiTheme="majorHAnsi" w:hAnsiTheme="majorHAnsi" w:cstheme="majorHAnsi"/>
          <w:kern w:val="2"/>
          <w:sz w:val="24"/>
          <w:szCs w:val="24"/>
          <w:lang w:eastAsia="en-US"/>
        </w:rPr>
        <w:t>35 c.p.c.</w:t>
      </w:r>
      <w:r w:rsidRPr="00792001">
        <w:rPr>
          <w:rFonts w:asciiTheme="majorHAnsi" w:hAnsiTheme="majorHAnsi" w:cstheme="majorHAnsi"/>
          <w:kern w:val="2"/>
          <w:sz w:val="24"/>
          <w:szCs w:val="24"/>
          <w:vertAlign w:val="superscript"/>
          <w:lang w:eastAsia="en-US"/>
        </w:rPr>
        <w:footnoteReference w:id="43"/>
      </w:r>
      <w:r w:rsidRPr="009B7831">
        <w:rPr>
          <w:rFonts w:asciiTheme="majorHAnsi" w:hAnsiTheme="majorHAnsi" w:cstheme="majorHAnsi"/>
          <w:kern w:val="2"/>
          <w:sz w:val="24"/>
          <w:szCs w:val="24"/>
          <w:lang w:eastAsia="en-US"/>
        </w:rPr>
        <w:t xml:space="preserve">, nel giudizio d’appello del nuovo rito unificato il divieto di </w:t>
      </w:r>
      <w:r w:rsidRPr="009B7831">
        <w:rPr>
          <w:rFonts w:asciiTheme="majorHAnsi" w:hAnsiTheme="majorHAnsi" w:cstheme="majorHAnsi"/>
          <w:b/>
          <w:kern w:val="2"/>
          <w:sz w:val="24"/>
          <w:szCs w:val="24"/>
          <w:lang w:eastAsia="en-US"/>
        </w:rPr>
        <w:t>nuove domande</w:t>
      </w:r>
      <w:r w:rsidRPr="009B7831">
        <w:rPr>
          <w:rFonts w:asciiTheme="majorHAnsi" w:hAnsiTheme="majorHAnsi" w:cstheme="majorHAnsi"/>
          <w:kern w:val="2"/>
          <w:sz w:val="24"/>
          <w:szCs w:val="24"/>
          <w:lang w:eastAsia="en-US"/>
        </w:rPr>
        <w:t xml:space="preserve"> </w:t>
      </w:r>
      <w:r w:rsidRPr="009B7831">
        <w:rPr>
          <w:rFonts w:asciiTheme="majorHAnsi" w:hAnsiTheme="majorHAnsi" w:cstheme="majorHAnsi"/>
          <w:b/>
          <w:kern w:val="2"/>
          <w:sz w:val="24"/>
          <w:szCs w:val="24"/>
          <w:lang w:eastAsia="en-US"/>
        </w:rPr>
        <w:t xml:space="preserve">ed eccezioni </w:t>
      </w:r>
      <w:r w:rsidRPr="009B7831">
        <w:rPr>
          <w:rFonts w:asciiTheme="majorHAnsi" w:hAnsiTheme="majorHAnsi" w:cstheme="majorHAnsi"/>
          <w:kern w:val="2"/>
          <w:sz w:val="24"/>
          <w:szCs w:val="24"/>
          <w:lang w:eastAsia="en-US"/>
        </w:rPr>
        <w:t xml:space="preserve">e di </w:t>
      </w:r>
      <w:r w:rsidRPr="009B7831">
        <w:rPr>
          <w:rFonts w:asciiTheme="majorHAnsi" w:hAnsiTheme="majorHAnsi" w:cstheme="majorHAnsi"/>
          <w:b/>
          <w:kern w:val="2"/>
          <w:sz w:val="24"/>
          <w:szCs w:val="24"/>
          <w:lang w:eastAsia="en-US"/>
        </w:rPr>
        <w:t>nuovi mezzi di prova</w:t>
      </w:r>
      <w:r w:rsidRPr="009B7831">
        <w:rPr>
          <w:rFonts w:asciiTheme="majorHAnsi" w:hAnsiTheme="majorHAnsi" w:cstheme="majorHAnsi"/>
          <w:kern w:val="2"/>
          <w:sz w:val="24"/>
          <w:szCs w:val="24"/>
          <w:lang w:eastAsia="en-US"/>
        </w:rPr>
        <w:t xml:space="preserve"> previsto in via generale dall'articolo 345</w:t>
      </w:r>
      <w:r w:rsidRPr="00792001">
        <w:rPr>
          <w:rFonts w:asciiTheme="majorHAnsi" w:hAnsiTheme="majorHAnsi" w:cstheme="majorHAnsi"/>
          <w:kern w:val="2"/>
          <w:sz w:val="24"/>
          <w:szCs w:val="24"/>
          <w:vertAlign w:val="superscript"/>
          <w:lang w:eastAsia="en-US"/>
        </w:rPr>
        <w:footnoteReference w:id="44"/>
      </w:r>
      <w:r w:rsidRPr="009B7831">
        <w:rPr>
          <w:rFonts w:asciiTheme="majorHAnsi" w:hAnsiTheme="majorHAnsi" w:cstheme="majorHAnsi"/>
          <w:kern w:val="2"/>
          <w:sz w:val="24"/>
          <w:szCs w:val="24"/>
          <w:lang w:eastAsia="en-US"/>
        </w:rPr>
        <w:t xml:space="preserve"> c.p.c. trova applicazione </w:t>
      </w:r>
      <w:r w:rsidRPr="009B7831">
        <w:rPr>
          <w:rFonts w:asciiTheme="majorHAnsi" w:hAnsiTheme="majorHAnsi" w:cstheme="majorHAnsi"/>
          <w:b/>
          <w:kern w:val="2"/>
          <w:sz w:val="24"/>
          <w:szCs w:val="24"/>
          <w:lang w:eastAsia="en-US"/>
        </w:rPr>
        <w:t>limitatamente</w:t>
      </w:r>
      <w:r w:rsidRPr="009B7831">
        <w:rPr>
          <w:rFonts w:asciiTheme="majorHAnsi" w:hAnsiTheme="majorHAnsi" w:cstheme="majorHAnsi"/>
          <w:kern w:val="2"/>
          <w:sz w:val="24"/>
          <w:szCs w:val="24"/>
          <w:lang w:eastAsia="en-US"/>
        </w:rPr>
        <w:t xml:space="preserve"> alle domande aventi ad oggetto </w:t>
      </w:r>
      <w:r w:rsidRPr="009B7831">
        <w:rPr>
          <w:rFonts w:asciiTheme="majorHAnsi" w:hAnsiTheme="majorHAnsi" w:cstheme="majorHAnsi"/>
          <w:b/>
          <w:kern w:val="2"/>
          <w:sz w:val="24"/>
          <w:szCs w:val="24"/>
          <w:lang w:eastAsia="en-US"/>
        </w:rPr>
        <w:t>diritti disponibili</w:t>
      </w:r>
      <w:r w:rsidRPr="009B7831">
        <w:rPr>
          <w:rFonts w:asciiTheme="majorHAnsi" w:hAnsiTheme="majorHAnsi" w:cstheme="majorHAnsi"/>
          <w:kern w:val="2"/>
          <w:sz w:val="24"/>
          <w:szCs w:val="24"/>
          <w:lang w:eastAsia="en-US"/>
        </w:rPr>
        <w:t xml:space="preserve">. </w:t>
      </w:r>
    </w:p>
    <w:p w:rsidR="009B7831" w:rsidRPr="009B7831" w:rsidRDefault="009B7831" w:rsidP="00083284">
      <w:pPr>
        <w:spacing w:after="120" w:line="240" w:lineRule="auto"/>
        <w:ind w:firstLine="425"/>
        <w:jc w:val="center"/>
        <w:rPr>
          <w:rFonts w:asciiTheme="majorHAnsi" w:hAnsiTheme="majorHAnsi" w:cstheme="majorHAnsi"/>
          <w:kern w:val="2"/>
          <w:sz w:val="24"/>
          <w:szCs w:val="24"/>
          <w:lang w:eastAsia="en-US"/>
        </w:rPr>
      </w:pPr>
    </w:p>
    <w:p w:rsidR="00C93DB4" w:rsidRPr="00792001" w:rsidRDefault="009B7831" w:rsidP="00825C67">
      <w:pPr>
        <w:spacing w:after="120" w:line="240" w:lineRule="auto"/>
        <w:ind w:firstLine="425"/>
        <w:jc w:val="both"/>
        <w:rPr>
          <w:rFonts w:asciiTheme="majorHAnsi" w:hAnsiTheme="majorHAnsi" w:cstheme="majorHAnsi"/>
          <w:b/>
          <w:sz w:val="24"/>
          <w:szCs w:val="24"/>
        </w:rPr>
      </w:pPr>
      <w:r w:rsidRPr="00792001">
        <w:rPr>
          <w:rFonts w:asciiTheme="majorHAnsi" w:hAnsiTheme="majorHAnsi" w:cstheme="majorHAnsi"/>
          <w:kern w:val="2"/>
          <w:sz w:val="24"/>
          <w:szCs w:val="24"/>
          <w:lang w:eastAsia="en-US"/>
        </w:rPr>
        <w:t>Il giudice dell’appello, conseguentemente, quando ammette nuove prove, dà con ordinanza i provvedimenti per la loro assunzione, per la quale può delegare il relatore</w:t>
      </w:r>
      <w:r w:rsidRPr="00792001">
        <w:rPr>
          <w:rFonts w:asciiTheme="majorHAnsi" w:hAnsiTheme="majorHAnsi" w:cstheme="majorHAnsi"/>
          <w:kern w:val="2"/>
          <w:sz w:val="24"/>
          <w:szCs w:val="24"/>
          <w:vertAlign w:val="superscript"/>
          <w:lang w:eastAsia="en-US"/>
        </w:rPr>
        <w:footnoteReference w:id="45"/>
      </w:r>
      <w:r w:rsidRPr="00792001">
        <w:rPr>
          <w:rFonts w:asciiTheme="majorHAnsi" w:hAnsiTheme="majorHAnsi" w:cstheme="majorHAnsi"/>
          <w:kern w:val="2"/>
          <w:sz w:val="24"/>
          <w:szCs w:val="24"/>
          <w:lang w:eastAsia="en-US"/>
        </w:rPr>
        <w:t>.</w:t>
      </w:r>
    </w:p>
    <w:sectPr w:rsidR="00C93DB4" w:rsidRPr="00792001" w:rsidSect="00A1015B">
      <w:headerReference w:type="default" r:id="rId8"/>
      <w:footerReference w:type="default" r:id="rId9"/>
      <w:pgSz w:w="11906" w:h="16838"/>
      <w:pgMar w:top="1417" w:right="1134" w:bottom="1134" w:left="1134"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EFD" w:rsidRDefault="00246EFD">
      <w:pPr>
        <w:spacing w:after="0" w:line="240" w:lineRule="auto"/>
      </w:pPr>
      <w:r>
        <w:separator/>
      </w:r>
    </w:p>
  </w:endnote>
  <w:endnote w:type="continuationSeparator" w:id="0">
    <w:p w:rsidR="00246EFD" w:rsidRDefault="00246E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Symbols">
    <w:altName w:val="Times New Roman"/>
    <w:charset w:val="00"/>
    <w:family w:val="auto"/>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8232712"/>
      <w:docPartObj>
        <w:docPartGallery w:val="Page Numbers (Bottom of Page)"/>
        <w:docPartUnique/>
      </w:docPartObj>
    </w:sdtPr>
    <w:sdtContent>
      <w:p w:rsidR="00AF1484" w:rsidRDefault="00A1015B">
        <w:pPr>
          <w:pStyle w:val="Pidipagina"/>
          <w:jc w:val="center"/>
        </w:pPr>
        <w:r>
          <w:fldChar w:fldCharType="begin"/>
        </w:r>
        <w:r w:rsidR="00AF1484">
          <w:instrText>PAGE   \* MERGEFORMAT</w:instrText>
        </w:r>
        <w:r>
          <w:fldChar w:fldCharType="separate"/>
        </w:r>
        <w:r w:rsidR="000422B5">
          <w:rPr>
            <w:noProof/>
          </w:rPr>
          <w:t>1</w:t>
        </w:r>
        <w:r>
          <w:fldChar w:fldCharType="end"/>
        </w:r>
      </w:p>
    </w:sdtContent>
  </w:sdt>
  <w:p w:rsidR="00AF1484" w:rsidRDefault="00AF148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EFD" w:rsidRDefault="00246EFD">
      <w:pPr>
        <w:spacing w:after="0" w:line="240" w:lineRule="auto"/>
      </w:pPr>
      <w:r>
        <w:separator/>
      </w:r>
    </w:p>
  </w:footnote>
  <w:footnote w:type="continuationSeparator" w:id="0">
    <w:p w:rsidR="00246EFD" w:rsidRDefault="00246EFD">
      <w:pPr>
        <w:spacing w:after="0" w:line="240" w:lineRule="auto"/>
      </w:pPr>
      <w:r>
        <w:continuationSeparator/>
      </w:r>
    </w:p>
  </w:footnote>
  <w:footnote w:id="1">
    <w:p w:rsidR="006D7AE2" w:rsidRPr="00CD12D5" w:rsidRDefault="00C93DB4" w:rsidP="00CD12D5">
      <w:pPr>
        <w:spacing w:after="0" w:line="240" w:lineRule="auto"/>
        <w:ind w:firstLine="425"/>
        <w:jc w:val="both"/>
        <w:rPr>
          <w:rFonts w:asciiTheme="majorHAnsi" w:eastAsia="Times New Roman" w:hAnsiTheme="majorHAnsi" w:cstheme="majorHAnsi"/>
          <w:sz w:val="20"/>
          <w:szCs w:val="20"/>
        </w:rPr>
      </w:pPr>
      <w:r w:rsidRPr="00CD12D5">
        <w:rPr>
          <w:rStyle w:val="Rimandonotaapidipagina"/>
          <w:rFonts w:asciiTheme="majorHAnsi" w:hAnsiTheme="majorHAnsi" w:cstheme="majorHAnsi"/>
          <w:sz w:val="20"/>
          <w:szCs w:val="20"/>
        </w:rPr>
        <w:footnoteRef/>
      </w:r>
      <w:r w:rsidRPr="00CD12D5">
        <w:rPr>
          <w:rFonts w:asciiTheme="majorHAnsi" w:hAnsiTheme="majorHAnsi" w:cstheme="majorHAnsi"/>
          <w:sz w:val="20"/>
          <w:szCs w:val="20"/>
        </w:rPr>
        <w:t xml:space="preserve"> </w:t>
      </w:r>
      <w:r w:rsidRPr="00CD12D5">
        <w:rPr>
          <w:rFonts w:asciiTheme="majorHAnsi" w:eastAsia="Times New Roman" w:hAnsiTheme="majorHAnsi" w:cstheme="majorHAnsi"/>
          <w:b/>
          <w:sz w:val="20"/>
          <w:szCs w:val="20"/>
        </w:rPr>
        <w:t xml:space="preserve">Art. 473 </w:t>
      </w:r>
      <w:r w:rsidRPr="00CD12D5">
        <w:rPr>
          <w:rFonts w:asciiTheme="majorHAnsi" w:eastAsia="Times New Roman" w:hAnsiTheme="majorHAnsi" w:cstheme="majorHAnsi"/>
          <w:b/>
          <w:i/>
          <w:iCs/>
          <w:sz w:val="20"/>
          <w:szCs w:val="20"/>
        </w:rPr>
        <w:t xml:space="preserve">bis </w:t>
      </w:r>
      <w:r w:rsidRPr="00CD12D5">
        <w:rPr>
          <w:rFonts w:asciiTheme="majorHAnsi" w:eastAsia="Times New Roman" w:hAnsiTheme="majorHAnsi" w:cstheme="majorHAnsi"/>
          <w:b/>
          <w:sz w:val="20"/>
          <w:szCs w:val="20"/>
        </w:rPr>
        <w:t>c.p.c.</w:t>
      </w:r>
      <w:r w:rsidRPr="00CD12D5">
        <w:rPr>
          <w:rFonts w:asciiTheme="majorHAnsi" w:eastAsia="Times New Roman" w:hAnsiTheme="majorHAnsi" w:cstheme="majorHAnsi"/>
          <w:sz w:val="20"/>
          <w:szCs w:val="20"/>
        </w:rPr>
        <w:t xml:space="preserve"> “Ambito di applicazione”:</w:t>
      </w:r>
      <w:r w:rsidR="00AC135F" w:rsidRPr="00CD12D5">
        <w:rPr>
          <w:rFonts w:asciiTheme="majorHAnsi" w:eastAsia="Times New Roman" w:hAnsiTheme="majorHAnsi" w:cstheme="majorHAnsi"/>
          <w:sz w:val="20"/>
          <w:szCs w:val="20"/>
        </w:rPr>
        <w:t xml:space="preserve"> </w:t>
      </w:r>
    </w:p>
    <w:p w:rsidR="00C93DB4" w:rsidRPr="00CD12D5" w:rsidRDefault="00C93DB4" w:rsidP="00CD12D5">
      <w:pPr>
        <w:spacing w:after="0" w:line="240" w:lineRule="auto"/>
        <w:ind w:firstLine="425"/>
        <w:jc w:val="both"/>
        <w:rPr>
          <w:rFonts w:asciiTheme="majorHAnsi" w:eastAsia="Times New Roman" w:hAnsiTheme="majorHAnsi" w:cstheme="majorHAnsi"/>
          <w:i/>
          <w:iCs/>
          <w:sz w:val="20"/>
          <w:szCs w:val="20"/>
        </w:rPr>
      </w:pPr>
      <w:r w:rsidRPr="00CD12D5">
        <w:rPr>
          <w:rFonts w:asciiTheme="majorHAnsi" w:eastAsia="Times New Roman" w:hAnsiTheme="majorHAnsi" w:cstheme="majorHAnsi"/>
          <w:i/>
          <w:iCs/>
          <w:sz w:val="20"/>
          <w:szCs w:val="20"/>
        </w:rPr>
        <w:t>Le disposizioni del presente titolo si applicano ai procedimenti relativi allo stato delle persone, ai minorenni e alle famiglie attribuiti alla competenza del tribunale ordinario, del giudice tutelare e del tribunale per i minorenni, salvo che la legge disponga diversamente e con esclusione dei procedimenti volti alla dichiarazione di adottabilità, dei procedimenti di adozione di minori di età e dei procedimenti attribuiti alla competenza delle sezioni specializzate in materia di immigrazione, protezione internazionale e libera circolazione dei cittadini dell’Unione europea.</w:t>
      </w:r>
    </w:p>
    <w:p w:rsidR="00C93DB4" w:rsidRPr="00CD12D5" w:rsidRDefault="00C93DB4" w:rsidP="000422B5">
      <w:pPr>
        <w:spacing w:after="0" w:line="240" w:lineRule="auto"/>
        <w:ind w:firstLine="425"/>
        <w:jc w:val="both"/>
        <w:rPr>
          <w:rFonts w:asciiTheme="majorHAnsi" w:hAnsiTheme="majorHAnsi" w:cstheme="majorHAnsi"/>
        </w:rPr>
      </w:pPr>
      <w:r w:rsidRPr="00CD12D5">
        <w:rPr>
          <w:rFonts w:asciiTheme="majorHAnsi" w:eastAsia="Times New Roman" w:hAnsiTheme="majorHAnsi" w:cstheme="majorHAnsi"/>
          <w:i/>
          <w:iCs/>
          <w:sz w:val="20"/>
          <w:szCs w:val="20"/>
        </w:rPr>
        <w:t>Per quanto non disciplinato dal presente titolo, i procedimenti di cui al primo comma sono regolati dalle norme previste dai titoli I e III del libro secondo.</w:t>
      </w:r>
    </w:p>
  </w:footnote>
  <w:footnote w:id="2">
    <w:p w:rsidR="00C93DB4" w:rsidRPr="00CD12D5" w:rsidRDefault="00C93DB4" w:rsidP="00CD12D5">
      <w:pPr>
        <w:pStyle w:val="Testonotaapidipagina"/>
        <w:ind w:firstLine="425"/>
        <w:jc w:val="both"/>
        <w:rPr>
          <w:rFonts w:asciiTheme="majorHAnsi" w:hAnsiTheme="majorHAnsi" w:cstheme="majorHAns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Pr="00CD12D5">
        <w:rPr>
          <w:rFonts w:asciiTheme="majorHAnsi" w:hAnsiTheme="majorHAnsi" w:cstheme="majorHAnsi"/>
          <w:i/>
          <w:iCs/>
        </w:rPr>
        <w:t>Idem</w:t>
      </w:r>
      <w:r w:rsidRPr="00CD12D5">
        <w:rPr>
          <w:rFonts w:asciiTheme="majorHAnsi" w:hAnsiTheme="majorHAnsi" w:cstheme="majorHAnsi"/>
        </w:rPr>
        <w:t>.</w:t>
      </w:r>
    </w:p>
  </w:footnote>
  <w:footnote w:id="3">
    <w:p w:rsidR="006D7AE2" w:rsidRPr="00CD12D5" w:rsidRDefault="00C93DB4" w:rsidP="00CD12D5">
      <w:pPr>
        <w:spacing w:after="0" w:line="240" w:lineRule="auto"/>
        <w:ind w:firstLine="425"/>
        <w:jc w:val="both"/>
        <w:rPr>
          <w:rFonts w:asciiTheme="majorHAnsi" w:eastAsia="Times New Roman" w:hAnsiTheme="majorHAnsi" w:cstheme="majorHAnsi"/>
          <w:sz w:val="20"/>
          <w:szCs w:val="20"/>
        </w:rPr>
      </w:pPr>
      <w:r w:rsidRPr="00CD12D5">
        <w:rPr>
          <w:rStyle w:val="Rimandonotaapidipagina"/>
          <w:rFonts w:asciiTheme="majorHAnsi" w:hAnsiTheme="majorHAnsi" w:cstheme="majorHAnsi"/>
          <w:sz w:val="20"/>
          <w:szCs w:val="20"/>
        </w:rPr>
        <w:footnoteRef/>
      </w:r>
      <w:r w:rsidRPr="00CD12D5">
        <w:rPr>
          <w:rFonts w:asciiTheme="majorHAnsi" w:hAnsiTheme="majorHAnsi" w:cstheme="majorHAnsi"/>
          <w:sz w:val="20"/>
          <w:szCs w:val="20"/>
        </w:rPr>
        <w:t xml:space="preserve"> </w:t>
      </w:r>
      <w:r w:rsidRPr="00CD12D5">
        <w:rPr>
          <w:rFonts w:asciiTheme="majorHAnsi" w:eastAsia="Times New Roman" w:hAnsiTheme="majorHAnsi" w:cstheme="majorHAnsi"/>
          <w:b/>
          <w:sz w:val="20"/>
          <w:szCs w:val="20"/>
        </w:rPr>
        <w:t xml:space="preserve">Art. 473 </w:t>
      </w:r>
      <w:r w:rsidRPr="00CD12D5">
        <w:rPr>
          <w:rFonts w:asciiTheme="majorHAnsi" w:eastAsia="Times New Roman" w:hAnsiTheme="majorHAnsi" w:cstheme="majorHAnsi"/>
          <w:b/>
          <w:i/>
          <w:iCs/>
          <w:sz w:val="20"/>
          <w:szCs w:val="20"/>
        </w:rPr>
        <w:t xml:space="preserve">bis </w:t>
      </w:r>
      <w:r w:rsidRPr="00CD12D5">
        <w:rPr>
          <w:rFonts w:asciiTheme="majorHAnsi" w:eastAsia="Times New Roman" w:hAnsiTheme="majorHAnsi" w:cstheme="majorHAnsi"/>
          <w:b/>
          <w:sz w:val="20"/>
          <w:szCs w:val="20"/>
        </w:rPr>
        <w:t>2 c.p.c.</w:t>
      </w:r>
      <w:r w:rsidRPr="00CD12D5">
        <w:rPr>
          <w:rFonts w:asciiTheme="majorHAnsi" w:eastAsia="Times New Roman" w:hAnsiTheme="majorHAnsi" w:cstheme="majorHAnsi"/>
          <w:sz w:val="20"/>
          <w:szCs w:val="20"/>
        </w:rPr>
        <w:t xml:space="preserve"> “Poteri del giudice”:</w:t>
      </w:r>
      <w:r w:rsidR="00AC135F" w:rsidRPr="00CD12D5">
        <w:rPr>
          <w:rFonts w:asciiTheme="majorHAnsi" w:eastAsia="Times New Roman" w:hAnsiTheme="majorHAnsi" w:cstheme="majorHAnsi"/>
          <w:sz w:val="20"/>
          <w:szCs w:val="20"/>
        </w:rPr>
        <w:t xml:space="preserve"> </w:t>
      </w:r>
    </w:p>
    <w:p w:rsidR="00C93DB4" w:rsidRPr="00CD12D5" w:rsidRDefault="00C93DB4" w:rsidP="00CD12D5">
      <w:pPr>
        <w:spacing w:after="0" w:line="240" w:lineRule="auto"/>
        <w:ind w:firstLine="425"/>
        <w:jc w:val="both"/>
        <w:rPr>
          <w:rFonts w:asciiTheme="majorHAnsi" w:eastAsia="Times New Roman" w:hAnsiTheme="majorHAnsi" w:cstheme="majorHAnsi"/>
          <w:i/>
          <w:iCs/>
          <w:sz w:val="20"/>
          <w:szCs w:val="20"/>
        </w:rPr>
      </w:pPr>
      <w:r w:rsidRPr="00CD12D5">
        <w:rPr>
          <w:rFonts w:asciiTheme="majorHAnsi" w:eastAsia="Times New Roman" w:hAnsiTheme="majorHAnsi" w:cstheme="majorHAnsi"/>
          <w:i/>
          <w:iCs/>
          <w:sz w:val="20"/>
          <w:szCs w:val="20"/>
        </w:rPr>
        <w:t>A tutela dei minori il giudice può d’ufficio nominare il curatore speciale nei casi previsti dalla legge, adottare i provvedimenti opportuni in deroga all’articolo 112 e disporre mezzi di prova al di fuori dei limiti di ammissibilità previsti dal Codice Civile, nel rispetto del contraddittorio e del diritto alla prova contraria.</w:t>
      </w:r>
    </w:p>
    <w:p w:rsidR="00C93DB4" w:rsidRPr="00CD12D5" w:rsidRDefault="00C93DB4" w:rsidP="000422B5">
      <w:pPr>
        <w:spacing w:after="0" w:line="240" w:lineRule="auto"/>
        <w:ind w:firstLine="425"/>
        <w:jc w:val="both"/>
        <w:rPr>
          <w:rFonts w:asciiTheme="majorHAnsi" w:hAnsiTheme="majorHAnsi" w:cstheme="majorHAnsi"/>
        </w:rPr>
      </w:pPr>
      <w:r w:rsidRPr="00CD12D5">
        <w:rPr>
          <w:rFonts w:asciiTheme="majorHAnsi" w:eastAsia="Times New Roman" w:hAnsiTheme="majorHAnsi" w:cstheme="majorHAnsi"/>
          <w:i/>
          <w:iCs/>
          <w:sz w:val="20"/>
          <w:szCs w:val="20"/>
        </w:rPr>
        <w:t>Con riferimento alle domande di contributo economico, il giudice può d’ufficio ordinare l’integrazione della documentazione depositata dalle parti e disporre ordini di esibizione e indagini sui redditi, sui patrimoni e sull’effettivo tenore di vita, anche nei confronti di terzi, valendosi se del caso della polizia tributaria.</w:t>
      </w:r>
    </w:p>
  </w:footnote>
  <w:footnote w:id="4">
    <w:p w:rsidR="006D7AE2" w:rsidRPr="00CD12D5" w:rsidRDefault="00C93DB4" w:rsidP="00CD12D5">
      <w:pPr>
        <w:spacing w:after="0" w:line="240" w:lineRule="auto"/>
        <w:ind w:firstLine="425"/>
        <w:jc w:val="both"/>
        <w:rPr>
          <w:rFonts w:asciiTheme="majorHAnsi" w:eastAsia="Times New Roman" w:hAnsiTheme="majorHAnsi" w:cstheme="majorHAnsi"/>
          <w:sz w:val="20"/>
          <w:szCs w:val="20"/>
        </w:rPr>
      </w:pPr>
      <w:r w:rsidRPr="00CD12D5">
        <w:rPr>
          <w:rStyle w:val="Rimandonotaapidipagina"/>
          <w:rFonts w:asciiTheme="majorHAnsi" w:hAnsiTheme="majorHAnsi" w:cstheme="majorHAnsi"/>
          <w:sz w:val="20"/>
          <w:szCs w:val="20"/>
        </w:rPr>
        <w:footnoteRef/>
      </w:r>
      <w:r w:rsidRPr="00CD12D5">
        <w:rPr>
          <w:rFonts w:asciiTheme="majorHAnsi" w:hAnsiTheme="majorHAnsi" w:cstheme="majorHAnsi"/>
          <w:sz w:val="20"/>
          <w:szCs w:val="20"/>
        </w:rPr>
        <w:t xml:space="preserve"> </w:t>
      </w:r>
      <w:r w:rsidRPr="00CD12D5">
        <w:rPr>
          <w:rFonts w:asciiTheme="majorHAnsi" w:eastAsia="Times New Roman" w:hAnsiTheme="majorHAnsi" w:cstheme="majorHAnsi"/>
          <w:b/>
          <w:sz w:val="20"/>
          <w:szCs w:val="20"/>
        </w:rPr>
        <w:t xml:space="preserve">Art. 473 </w:t>
      </w:r>
      <w:r w:rsidRPr="00CD12D5">
        <w:rPr>
          <w:rFonts w:asciiTheme="majorHAnsi" w:eastAsia="Times New Roman" w:hAnsiTheme="majorHAnsi" w:cstheme="majorHAnsi"/>
          <w:b/>
          <w:i/>
          <w:iCs/>
          <w:sz w:val="20"/>
          <w:szCs w:val="20"/>
        </w:rPr>
        <w:t xml:space="preserve">bis </w:t>
      </w:r>
      <w:r w:rsidRPr="00CD12D5">
        <w:rPr>
          <w:rFonts w:asciiTheme="majorHAnsi" w:eastAsia="Times New Roman" w:hAnsiTheme="majorHAnsi" w:cstheme="majorHAnsi"/>
          <w:b/>
          <w:sz w:val="20"/>
          <w:szCs w:val="20"/>
        </w:rPr>
        <w:t>26 c.p.c.</w:t>
      </w:r>
      <w:r w:rsidRPr="00CD12D5">
        <w:rPr>
          <w:rFonts w:asciiTheme="majorHAnsi" w:eastAsia="Times New Roman" w:hAnsiTheme="majorHAnsi" w:cstheme="majorHAnsi"/>
          <w:sz w:val="20"/>
          <w:szCs w:val="20"/>
        </w:rPr>
        <w:t xml:space="preserve"> “Nomina di un esperto su richiesta delle parti”:</w:t>
      </w:r>
      <w:r w:rsidR="00AC135F" w:rsidRPr="00CD12D5">
        <w:rPr>
          <w:rFonts w:asciiTheme="majorHAnsi" w:eastAsia="Times New Roman" w:hAnsiTheme="majorHAnsi" w:cstheme="majorHAnsi"/>
          <w:sz w:val="20"/>
          <w:szCs w:val="20"/>
        </w:rPr>
        <w:t xml:space="preserve"> </w:t>
      </w:r>
    </w:p>
    <w:p w:rsidR="00C93DB4" w:rsidRPr="00CD12D5" w:rsidRDefault="00C93DB4" w:rsidP="00CD12D5">
      <w:pPr>
        <w:spacing w:after="0" w:line="240" w:lineRule="auto"/>
        <w:ind w:firstLine="425"/>
        <w:jc w:val="both"/>
        <w:rPr>
          <w:rFonts w:asciiTheme="majorHAnsi" w:eastAsia="Times New Roman" w:hAnsiTheme="majorHAnsi" w:cstheme="majorHAnsi"/>
          <w:i/>
          <w:iCs/>
          <w:sz w:val="20"/>
          <w:szCs w:val="20"/>
        </w:rPr>
      </w:pPr>
      <w:r w:rsidRPr="00CD12D5">
        <w:rPr>
          <w:rFonts w:asciiTheme="majorHAnsi" w:eastAsia="Times New Roman" w:hAnsiTheme="majorHAnsi" w:cstheme="majorHAnsi"/>
          <w:i/>
          <w:iCs/>
          <w:sz w:val="20"/>
          <w:szCs w:val="20"/>
        </w:rPr>
        <w:t>Il giudice, su istanza congiunta delle parti, può nominare ai sensi dell’articolo 68 uno o più ausiliari, scelti tra gli iscritti all’albo dei consulenti tecnici d’ufficio, o al di fuori dell’albo se vi è accordo delle parti, per intervenire sul nucleo familiare al fine di superare i conflitti tra le parti, fornire ausilio per i minori e agevolare la ripresa o il miglioramento delle relazioni tra genitori e figli.</w:t>
      </w:r>
    </w:p>
    <w:p w:rsidR="00C93DB4" w:rsidRPr="00CD12D5" w:rsidRDefault="00C93DB4" w:rsidP="00CD12D5">
      <w:pPr>
        <w:pStyle w:val="Testonotaapidipagina"/>
        <w:ind w:firstLine="425"/>
        <w:jc w:val="both"/>
        <w:rPr>
          <w:rFonts w:asciiTheme="majorHAnsi" w:eastAsia="Times New Roman" w:hAnsiTheme="majorHAnsi" w:cstheme="majorHAnsi"/>
          <w:i/>
          <w:iCs/>
        </w:rPr>
      </w:pPr>
      <w:r w:rsidRPr="00CD12D5">
        <w:rPr>
          <w:rFonts w:asciiTheme="majorHAnsi" w:eastAsia="Times New Roman" w:hAnsiTheme="majorHAnsi" w:cstheme="majorHAnsi"/>
          <w:i/>
          <w:iCs/>
        </w:rPr>
        <w:t>Il giudice individua gli obiettivi dell’attività demandata all’ausiliario tra quelli indicati nel primo comma, e fissa i termini, anche periodici, entro cui l’ausiliario deposita una relazione sull’attività svolta e quelli entro cui le parti possono depositare note scritte.</w:t>
      </w:r>
    </w:p>
    <w:p w:rsidR="00C93DB4" w:rsidRPr="00CD12D5" w:rsidRDefault="00C93DB4" w:rsidP="00CD12D5">
      <w:pPr>
        <w:pStyle w:val="Testonotaapidipagina"/>
        <w:ind w:firstLine="425"/>
        <w:jc w:val="both"/>
        <w:rPr>
          <w:rFonts w:asciiTheme="majorHAnsi" w:hAnsiTheme="majorHAnsi" w:cstheme="majorHAnsi"/>
        </w:rPr>
      </w:pPr>
      <w:r w:rsidRPr="00CD12D5">
        <w:rPr>
          <w:rFonts w:asciiTheme="majorHAnsi" w:eastAsia="Times New Roman" w:hAnsiTheme="majorHAnsi" w:cstheme="majorHAnsi"/>
          <w:i/>
          <w:iCs/>
        </w:rPr>
        <w:t xml:space="preserve">Se sorgono questioni sui poteri o sui limiti dell'incarico conferito, l’ausiliario o le parti informano il giudice il quale, sentite le parti, dà i provvedimenti opportuni. </w:t>
      </w:r>
    </w:p>
  </w:footnote>
  <w:footnote w:id="5">
    <w:p w:rsidR="006D7AE2" w:rsidRPr="00CD12D5" w:rsidRDefault="00C93DB4" w:rsidP="00CD12D5">
      <w:pPr>
        <w:spacing w:after="0" w:line="240" w:lineRule="auto"/>
        <w:ind w:firstLine="425"/>
        <w:jc w:val="both"/>
        <w:rPr>
          <w:rFonts w:asciiTheme="majorHAnsi" w:eastAsia="Times New Roman" w:hAnsiTheme="majorHAnsi" w:cstheme="majorHAnsi"/>
          <w:sz w:val="20"/>
          <w:szCs w:val="20"/>
        </w:rPr>
      </w:pPr>
      <w:r w:rsidRPr="00CD12D5">
        <w:rPr>
          <w:rStyle w:val="Rimandonotaapidipagina"/>
          <w:rFonts w:asciiTheme="majorHAnsi" w:hAnsiTheme="majorHAnsi" w:cstheme="majorHAnsi"/>
          <w:sz w:val="20"/>
          <w:szCs w:val="20"/>
        </w:rPr>
        <w:footnoteRef/>
      </w:r>
      <w:r w:rsidRPr="00CD12D5">
        <w:rPr>
          <w:rFonts w:asciiTheme="majorHAnsi" w:hAnsiTheme="majorHAnsi" w:cstheme="majorHAnsi"/>
          <w:sz w:val="20"/>
          <w:szCs w:val="20"/>
        </w:rPr>
        <w:t xml:space="preserve"> </w:t>
      </w:r>
      <w:r w:rsidRPr="00CD12D5">
        <w:rPr>
          <w:rFonts w:asciiTheme="majorHAnsi" w:eastAsia="Times New Roman" w:hAnsiTheme="majorHAnsi" w:cstheme="majorHAnsi"/>
          <w:b/>
          <w:sz w:val="20"/>
          <w:szCs w:val="20"/>
        </w:rPr>
        <w:t xml:space="preserve">Art. 473 </w:t>
      </w:r>
      <w:r w:rsidRPr="00CD12D5">
        <w:rPr>
          <w:rFonts w:asciiTheme="majorHAnsi" w:eastAsia="Times New Roman" w:hAnsiTheme="majorHAnsi" w:cstheme="majorHAnsi"/>
          <w:b/>
          <w:i/>
          <w:iCs/>
          <w:sz w:val="20"/>
          <w:szCs w:val="20"/>
        </w:rPr>
        <w:t xml:space="preserve">bis </w:t>
      </w:r>
      <w:r w:rsidRPr="00CD12D5">
        <w:rPr>
          <w:rFonts w:asciiTheme="majorHAnsi" w:eastAsia="Times New Roman" w:hAnsiTheme="majorHAnsi" w:cstheme="majorHAnsi"/>
          <w:b/>
          <w:sz w:val="20"/>
          <w:szCs w:val="20"/>
        </w:rPr>
        <w:t>3 c.p.c.</w:t>
      </w:r>
      <w:r w:rsidR="006D7AE2" w:rsidRPr="00CD12D5">
        <w:rPr>
          <w:rFonts w:asciiTheme="majorHAnsi" w:eastAsia="Times New Roman" w:hAnsiTheme="majorHAnsi" w:cstheme="majorHAnsi"/>
          <w:b/>
          <w:sz w:val="20"/>
          <w:szCs w:val="20"/>
        </w:rPr>
        <w:t xml:space="preserve"> </w:t>
      </w:r>
      <w:r w:rsidRPr="00CD12D5">
        <w:rPr>
          <w:rFonts w:asciiTheme="majorHAnsi" w:eastAsia="Times New Roman" w:hAnsiTheme="majorHAnsi" w:cstheme="majorHAnsi"/>
          <w:sz w:val="20"/>
          <w:szCs w:val="20"/>
        </w:rPr>
        <w:t>“Poteri del pubblico ministero”:</w:t>
      </w:r>
    </w:p>
    <w:p w:rsidR="00C93DB4" w:rsidRPr="00CD12D5" w:rsidRDefault="00C93DB4" w:rsidP="00CD12D5">
      <w:pPr>
        <w:spacing w:after="0" w:line="240" w:lineRule="auto"/>
        <w:ind w:firstLine="425"/>
        <w:jc w:val="both"/>
        <w:rPr>
          <w:rFonts w:asciiTheme="majorHAnsi" w:eastAsia="Times New Roman" w:hAnsiTheme="majorHAnsi" w:cstheme="majorHAnsi"/>
          <w:i/>
          <w:iCs/>
          <w:sz w:val="20"/>
          <w:szCs w:val="20"/>
        </w:rPr>
      </w:pPr>
      <w:r w:rsidRPr="00CD12D5">
        <w:rPr>
          <w:rFonts w:asciiTheme="majorHAnsi" w:eastAsia="Times New Roman" w:hAnsiTheme="majorHAnsi" w:cstheme="majorHAnsi"/>
          <w:i/>
          <w:iCs/>
          <w:sz w:val="20"/>
          <w:szCs w:val="20"/>
        </w:rPr>
        <w:t xml:space="preserve">Nell’esercizio dell’azione civile e al fine di adottare le relative determinazioni, il pubblico ministero può assumere informazioni, acquisire atti e svolgere accertamenti, anche avvalendosi della polizia giudiziaria e dei servizi sociali, sanitari e assistenziali. </w:t>
      </w:r>
    </w:p>
    <w:p w:rsidR="00C93DB4" w:rsidRPr="00CD12D5" w:rsidRDefault="00C93DB4" w:rsidP="00CD12D5">
      <w:pPr>
        <w:pStyle w:val="Testonotaapidipagina"/>
        <w:ind w:firstLine="425"/>
        <w:jc w:val="both"/>
        <w:rPr>
          <w:rFonts w:asciiTheme="majorHAnsi" w:hAnsiTheme="majorHAnsi" w:cstheme="majorHAnsi"/>
        </w:rPr>
      </w:pPr>
    </w:p>
  </w:footnote>
  <w:footnote w:id="6">
    <w:p w:rsidR="006D7AE2" w:rsidRPr="00CD12D5" w:rsidRDefault="00C93DB4" w:rsidP="00CD12D5">
      <w:pPr>
        <w:spacing w:after="0" w:line="240" w:lineRule="auto"/>
        <w:ind w:firstLine="425"/>
        <w:jc w:val="both"/>
        <w:rPr>
          <w:rFonts w:asciiTheme="majorHAnsi" w:eastAsia="Times New Roman" w:hAnsiTheme="majorHAnsi" w:cstheme="majorHAnsi"/>
          <w:sz w:val="20"/>
          <w:szCs w:val="20"/>
        </w:rPr>
      </w:pPr>
      <w:r w:rsidRPr="00CD12D5">
        <w:rPr>
          <w:rStyle w:val="Rimandonotaapidipagina"/>
          <w:rFonts w:asciiTheme="majorHAnsi" w:hAnsiTheme="majorHAnsi" w:cstheme="majorHAnsi"/>
          <w:b/>
          <w:sz w:val="20"/>
          <w:szCs w:val="20"/>
        </w:rPr>
        <w:footnoteRef/>
      </w:r>
      <w:r w:rsidRPr="00CD12D5">
        <w:rPr>
          <w:rFonts w:asciiTheme="majorHAnsi" w:hAnsiTheme="majorHAnsi" w:cstheme="majorHAnsi"/>
          <w:b/>
          <w:sz w:val="20"/>
          <w:szCs w:val="20"/>
        </w:rPr>
        <w:t xml:space="preserve"> </w:t>
      </w:r>
      <w:r w:rsidRPr="00CD12D5">
        <w:rPr>
          <w:rFonts w:asciiTheme="majorHAnsi" w:eastAsia="Times New Roman" w:hAnsiTheme="majorHAnsi" w:cstheme="majorHAnsi"/>
          <w:b/>
          <w:sz w:val="20"/>
          <w:szCs w:val="20"/>
        </w:rPr>
        <w:t xml:space="preserve">Art. 473 </w:t>
      </w:r>
      <w:r w:rsidRPr="00CD12D5">
        <w:rPr>
          <w:rFonts w:asciiTheme="majorHAnsi" w:eastAsia="Times New Roman" w:hAnsiTheme="majorHAnsi" w:cstheme="majorHAnsi"/>
          <w:b/>
          <w:i/>
          <w:iCs/>
          <w:sz w:val="20"/>
          <w:szCs w:val="20"/>
        </w:rPr>
        <w:t xml:space="preserve">bis </w:t>
      </w:r>
      <w:r w:rsidRPr="00CD12D5">
        <w:rPr>
          <w:rFonts w:asciiTheme="majorHAnsi" w:eastAsia="Times New Roman" w:hAnsiTheme="majorHAnsi" w:cstheme="majorHAnsi"/>
          <w:b/>
          <w:sz w:val="20"/>
          <w:szCs w:val="20"/>
        </w:rPr>
        <w:t xml:space="preserve">4 c.p.c. </w:t>
      </w:r>
      <w:r w:rsidRPr="00CD12D5">
        <w:rPr>
          <w:rFonts w:asciiTheme="majorHAnsi" w:eastAsia="Times New Roman" w:hAnsiTheme="majorHAnsi" w:cstheme="majorHAnsi"/>
          <w:sz w:val="20"/>
          <w:szCs w:val="20"/>
        </w:rPr>
        <w:t>“Ascolto del minore”:</w:t>
      </w:r>
      <w:r w:rsidR="00AC135F" w:rsidRPr="00CD12D5">
        <w:rPr>
          <w:rFonts w:asciiTheme="majorHAnsi" w:eastAsia="Times New Roman" w:hAnsiTheme="majorHAnsi" w:cstheme="majorHAnsi"/>
          <w:sz w:val="20"/>
          <w:szCs w:val="20"/>
        </w:rPr>
        <w:t xml:space="preserve"> </w:t>
      </w:r>
    </w:p>
    <w:p w:rsidR="00C93DB4" w:rsidRPr="00CD12D5" w:rsidRDefault="00C93DB4" w:rsidP="00CD12D5">
      <w:pPr>
        <w:spacing w:after="0" w:line="240" w:lineRule="auto"/>
        <w:ind w:firstLine="425"/>
        <w:jc w:val="both"/>
        <w:rPr>
          <w:rFonts w:asciiTheme="majorHAnsi" w:eastAsia="Times New Roman" w:hAnsiTheme="majorHAnsi" w:cstheme="majorHAnsi"/>
          <w:i/>
          <w:iCs/>
          <w:sz w:val="20"/>
          <w:szCs w:val="20"/>
        </w:rPr>
      </w:pPr>
      <w:r w:rsidRPr="00CD12D5">
        <w:rPr>
          <w:rFonts w:asciiTheme="majorHAnsi" w:eastAsia="Times New Roman" w:hAnsiTheme="majorHAnsi" w:cstheme="majorHAnsi"/>
          <w:i/>
          <w:iCs/>
          <w:sz w:val="20"/>
          <w:szCs w:val="20"/>
        </w:rPr>
        <w:t>Il minore che ha compiuto gli anni dodici e anche di età inferiore ove capace di discernimento è ascoltato dal giudice nei procedimenti nei quali devono essere adottati provvedimenti che lo riguardano. Le opinioni del minore devono essere tenute in considerazione avuto riguardo alla sua età e al suo grado di maturità.</w:t>
      </w:r>
    </w:p>
    <w:p w:rsidR="00C93DB4" w:rsidRPr="00CD12D5" w:rsidRDefault="00C93DB4" w:rsidP="00CD12D5">
      <w:pPr>
        <w:pStyle w:val="Testonotaapidipagina"/>
        <w:ind w:firstLine="425"/>
        <w:jc w:val="both"/>
        <w:rPr>
          <w:rFonts w:asciiTheme="majorHAnsi" w:eastAsia="Times New Roman" w:hAnsiTheme="majorHAnsi" w:cstheme="majorHAnsi"/>
          <w:i/>
          <w:iCs/>
        </w:rPr>
      </w:pPr>
      <w:r w:rsidRPr="00CD12D5">
        <w:rPr>
          <w:rFonts w:asciiTheme="majorHAnsi" w:eastAsia="Times New Roman" w:hAnsiTheme="majorHAnsi" w:cstheme="majorHAnsi"/>
          <w:i/>
          <w:iCs/>
        </w:rPr>
        <w:t>Il giudice non procede all’ascolto, dandone atto con provvedimento motivato, se esso è in contrasto con l’interesse del minore o manifestamente superfluo, in caso di impossibilità fisica o psichica del minore o se quest’ultimo manifesta la volontà di non essere ascoltato.</w:t>
      </w:r>
    </w:p>
    <w:p w:rsidR="00C93DB4" w:rsidRPr="00CD12D5" w:rsidRDefault="00C93DB4" w:rsidP="00CD12D5">
      <w:pPr>
        <w:pStyle w:val="Testonotaapidipagina"/>
        <w:ind w:firstLine="425"/>
        <w:jc w:val="both"/>
        <w:rPr>
          <w:rFonts w:asciiTheme="majorHAnsi" w:eastAsia="Times New Roman" w:hAnsiTheme="majorHAnsi" w:cstheme="majorHAnsi"/>
          <w:i/>
          <w:iCs/>
        </w:rPr>
      </w:pPr>
      <w:r w:rsidRPr="00CD12D5">
        <w:rPr>
          <w:rFonts w:asciiTheme="majorHAnsi" w:eastAsia="Times New Roman" w:hAnsiTheme="majorHAnsi" w:cstheme="majorHAnsi"/>
          <w:i/>
          <w:iCs/>
        </w:rPr>
        <w:t xml:space="preserve">Nei procedimenti in cui si prende atto di un accordo dei genitori relativo alle condizioni di affidamento dei figli, il giudice procede all’ascolto soltanto se necessario. </w:t>
      </w:r>
    </w:p>
    <w:p w:rsidR="00C93DB4" w:rsidRPr="00CD12D5" w:rsidRDefault="00C93DB4" w:rsidP="00CD12D5">
      <w:pPr>
        <w:pStyle w:val="Testonotaapidipagina"/>
        <w:ind w:firstLine="425"/>
        <w:jc w:val="both"/>
        <w:rPr>
          <w:rFonts w:asciiTheme="majorHAnsi" w:hAnsiTheme="majorHAnsi" w:cstheme="majorHAnsi"/>
        </w:rPr>
      </w:pPr>
      <w:r w:rsidRPr="00CD12D5">
        <w:rPr>
          <w:rFonts w:asciiTheme="majorHAnsi" w:eastAsia="Times New Roman" w:hAnsiTheme="majorHAnsi" w:cstheme="majorHAnsi"/>
        </w:rPr>
        <w:t xml:space="preserve">(https://www.brocardi.it/codice-di-procedura-civile/libro-secondo/titolo-iv-bis/capo-i/art473bis4.html?utm_source=internal&amp;utm_medium=link&amp;utm_campaign=articolo&amp;utm_content=nav_art_succ_dispositivo, </w:t>
      </w:r>
      <w:r w:rsidRPr="00CD12D5">
        <w:rPr>
          <w:rFonts w:asciiTheme="majorHAnsi" w:eastAsia="Times New Roman" w:hAnsiTheme="majorHAnsi" w:cstheme="majorHAnsi"/>
          <w:i/>
          <w:iCs/>
        </w:rPr>
        <w:t>link</w:t>
      </w:r>
      <w:r w:rsidRPr="00CD12D5">
        <w:rPr>
          <w:rFonts w:asciiTheme="majorHAnsi" w:eastAsia="Times New Roman" w:hAnsiTheme="majorHAnsi" w:cstheme="majorHAnsi"/>
        </w:rPr>
        <w:t xml:space="preserve"> consultato il 14 giugno 2023).</w:t>
      </w:r>
    </w:p>
  </w:footnote>
  <w:footnote w:id="7">
    <w:p w:rsidR="006D7AE2" w:rsidRPr="00CD12D5" w:rsidRDefault="00C93DB4" w:rsidP="00CD12D5">
      <w:pPr>
        <w:spacing w:after="0" w:line="240" w:lineRule="auto"/>
        <w:ind w:firstLine="425"/>
        <w:jc w:val="both"/>
        <w:rPr>
          <w:rFonts w:asciiTheme="majorHAnsi" w:eastAsia="Times New Roman" w:hAnsiTheme="majorHAnsi" w:cstheme="majorHAnsi"/>
          <w:sz w:val="20"/>
          <w:szCs w:val="20"/>
        </w:rPr>
      </w:pPr>
      <w:r w:rsidRPr="00CD12D5">
        <w:rPr>
          <w:rStyle w:val="Rimandonotaapidipagina"/>
          <w:rFonts w:asciiTheme="majorHAnsi" w:hAnsiTheme="majorHAnsi" w:cstheme="majorHAnsi"/>
          <w:b/>
          <w:sz w:val="20"/>
          <w:szCs w:val="20"/>
        </w:rPr>
        <w:footnoteRef/>
      </w:r>
      <w:r w:rsidRPr="00CD12D5">
        <w:rPr>
          <w:rFonts w:asciiTheme="majorHAnsi" w:hAnsiTheme="majorHAnsi" w:cstheme="majorHAnsi"/>
          <w:b/>
          <w:sz w:val="20"/>
          <w:szCs w:val="20"/>
        </w:rPr>
        <w:t xml:space="preserve"> </w:t>
      </w:r>
      <w:r w:rsidRPr="00CD12D5">
        <w:rPr>
          <w:rFonts w:asciiTheme="majorHAnsi" w:eastAsia="Times New Roman" w:hAnsiTheme="majorHAnsi" w:cstheme="majorHAnsi"/>
          <w:b/>
          <w:sz w:val="20"/>
          <w:szCs w:val="20"/>
        </w:rPr>
        <w:t xml:space="preserve">Art. 473 </w:t>
      </w:r>
      <w:r w:rsidRPr="00CD12D5">
        <w:rPr>
          <w:rFonts w:asciiTheme="majorHAnsi" w:eastAsia="Times New Roman" w:hAnsiTheme="majorHAnsi" w:cstheme="majorHAnsi"/>
          <w:b/>
          <w:i/>
          <w:iCs/>
          <w:sz w:val="20"/>
          <w:szCs w:val="20"/>
        </w:rPr>
        <w:t xml:space="preserve">bis </w:t>
      </w:r>
      <w:r w:rsidRPr="00CD12D5">
        <w:rPr>
          <w:rFonts w:asciiTheme="majorHAnsi" w:eastAsia="Times New Roman" w:hAnsiTheme="majorHAnsi" w:cstheme="majorHAnsi"/>
          <w:b/>
          <w:sz w:val="20"/>
          <w:szCs w:val="20"/>
        </w:rPr>
        <w:t>5 c.p.c.</w:t>
      </w:r>
      <w:r w:rsidRPr="00CD12D5">
        <w:rPr>
          <w:rFonts w:asciiTheme="majorHAnsi" w:eastAsia="Times New Roman" w:hAnsiTheme="majorHAnsi" w:cstheme="majorHAnsi"/>
          <w:sz w:val="20"/>
          <w:szCs w:val="20"/>
        </w:rPr>
        <w:t xml:space="preserve"> “Modalità dell’ascolto”:</w:t>
      </w:r>
      <w:r w:rsidR="00AC135F" w:rsidRPr="00CD12D5">
        <w:rPr>
          <w:rFonts w:asciiTheme="majorHAnsi" w:eastAsia="Times New Roman" w:hAnsiTheme="majorHAnsi" w:cstheme="majorHAnsi"/>
          <w:sz w:val="20"/>
          <w:szCs w:val="20"/>
        </w:rPr>
        <w:t xml:space="preserve"> </w:t>
      </w:r>
    </w:p>
    <w:p w:rsidR="00C93DB4" w:rsidRPr="00CD12D5" w:rsidRDefault="00C93DB4" w:rsidP="00CD12D5">
      <w:pPr>
        <w:spacing w:after="0" w:line="240" w:lineRule="auto"/>
        <w:ind w:firstLine="425"/>
        <w:jc w:val="both"/>
        <w:rPr>
          <w:rFonts w:asciiTheme="majorHAnsi" w:eastAsia="Times New Roman" w:hAnsiTheme="majorHAnsi" w:cstheme="majorHAnsi"/>
          <w:i/>
          <w:iCs/>
          <w:sz w:val="20"/>
          <w:szCs w:val="20"/>
        </w:rPr>
      </w:pPr>
      <w:r w:rsidRPr="00CD12D5">
        <w:rPr>
          <w:rFonts w:asciiTheme="majorHAnsi" w:eastAsia="Times New Roman" w:hAnsiTheme="majorHAnsi" w:cstheme="majorHAnsi"/>
          <w:i/>
          <w:iCs/>
          <w:sz w:val="20"/>
          <w:szCs w:val="20"/>
        </w:rPr>
        <w:t>L’ascolto del minore è condotto dal giudice, il quale può farsi assistere da esperti e altri ausiliari. Se il procedimento riguarda più minori, di regola il giudice li ascolta separatamente.</w:t>
      </w:r>
    </w:p>
    <w:p w:rsidR="00C93DB4" w:rsidRPr="00CD12D5" w:rsidRDefault="00C93DB4" w:rsidP="00CD12D5">
      <w:pPr>
        <w:pStyle w:val="Testonotaapidipagina"/>
        <w:ind w:firstLine="425"/>
        <w:jc w:val="both"/>
        <w:rPr>
          <w:rFonts w:asciiTheme="majorHAnsi" w:eastAsia="Times New Roman" w:hAnsiTheme="majorHAnsi" w:cstheme="majorHAnsi"/>
          <w:i/>
          <w:iCs/>
        </w:rPr>
      </w:pPr>
      <w:r w:rsidRPr="00CD12D5">
        <w:rPr>
          <w:rFonts w:asciiTheme="majorHAnsi" w:eastAsia="Times New Roman" w:hAnsiTheme="majorHAnsi" w:cstheme="majorHAnsi"/>
          <w:i/>
          <w:iCs/>
        </w:rPr>
        <w:t>L’udienza è fissata in orari compatibili con gli impegni scolastici del minore, ove possibile in locali idonei e adeguati alla sua età, anche in luoghi diversi dal tribunale.</w:t>
      </w:r>
    </w:p>
    <w:p w:rsidR="00C93DB4" w:rsidRPr="00CD12D5" w:rsidRDefault="00C93DB4" w:rsidP="00CD12D5">
      <w:pPr>
        <w:pStyle w:val="Testonotaapidipagina"/>
        <w:ind w:firstLine="425"/>
        <w:jc w:val="both"/>
        <w:rPr>
          <w:rFonts w:asciiTheme="majorHAnsi" w:eastAsia="Times New Roman" w:hAnsiTheme="majorHAnsi" w:cstheme="majorHAnsi"/>
          <w:i/>
          <w:iCs/>
        </w:rPr>
      </w:pPr>
      <w:r w:rsidRPr="00CD12D5">
        <w:rPr>
          <w:rFonts w:asciiTheme="majorHAnsi" w:eastAsia="Times New Roman" w:hAnsiTheme="majorHAnsi" w:cstheme="majorHAnsi"/>
          <w:i/>
          <w:iCs/>
        </w:rPr>
        <w:t>Prima di procedere all’ascolto, il giudice indica i temi oggetto dell’adempimento ai genitori, agli esercenti la responsabilità genitoriale, ai rispettivi difensori e al curatore speciale, i quali possono proporre argomenti e temi di approfondimento e, su autorizzazione del giudice, partecipare all’ascolto.</w:t>
      </w:r>
    </w:p>
    <w:p w:rsidR="00C93DB4" w:rsidRPr="00CD12D5" w:rsidRDefault="00C93DB4" w:rsidP="00CD12D5">
      <w:pPr>
        <w:pStyle w:val="Testonotaapidipagina"/>
        <w:ind w:firstLine="425"/>
        <w:jc w:val="both"/>
        <w:rPr>
          <w:rFonts w:asciiTheme="majorHAnsi" w:eastAsia="Times New Roman" w:hAnsiTheme="majorHAnsi" w:cstheme="majorHAnsi"/>
          <w:i/>
          <w:iCs/>
        </w:rPr>
      </w:pPr>
      <w:r w:rsidRPr="00CD12D5">
        <w:rPr>
          <w:rFonts w:asciiTheme="majorHAnsi" w:eastAsia="Times New Roman" w:hAnsiTheme="majorHAnsi" w:cstheme="majorHAnsi"/>
          <w:i/>
          <w:iCs/>
        </w:rPr>
        <w:t>Il giudice, tenuto conto dell’età e del grado di maturità del minore, lo informa della natura del procedimento e degli effetti dell’ascolto, e procede all’adempimento con modalità che ne garantiscono la serenità e la riservatezza. Il minore che ha compiuto quattordici anni è informato altresì della possibilità di chiedere la nomina di un curatore speciale ai sensi dell’articolo 473 bis 8.</w:t>
      </w:r>
    </w:p>
    <w:p w:rsidR="00C93DB4" w:rsidRPr="00CD12D5" w:rsidRDefault="00C93DB4" w:rsidP="00CD12D5">
      <w:pPr>
        <w:pStyle w:val="Testonotaapidipagina"/>
        <w:ind w:firstLine="425"/>
        <w:jc w:val="both"/>
        <w:rPr>
          <w:rFonts w:asciiTheme="majorHAnsi" w:eastAsia="Times New Roman" w:hAnsiTheme="majorHAnsi" w:cstheme="majorHAnsi"/>
          <w:i/>
          <w:iCs/>
        </w:rPr>
      </w:pPr>
      <w:r w:rsidRPr="00CD12D5">
        <w:rPr>
          <w:rFonts w:asciiTheme="majorHAnsi" w:eastAsia="Times New Roman" w:hAnsiTheme="majorHAnsi" w:cstheme="majorHAnsi"/>
          <w:i/>
          <w:iCs/>
        </w:rPr>
        <w:t xml:space="preserve">Dell’ascolto del minore è effettuata registrazione audiovisiva. Se per motivi tecnici non è possibile procedere alla registrazione, il processo verbale descrive dettagliatamente il contegno del minore. </w:t>
      </w:r>
    </w:p>
    <w:p w:rsidR="00C93DB4" w:rsidRPr="00CD12D5" w:rsidRDefault="00C93DB4" w:rsidP="00CD12D5">
      <w:pPr>
        <w:pStyle w:val="Testonotaapidipagina"/>
        <w:ind w:firstLine="425"/>
        <w:jc w:val="both"/>
        <w:rPr>
          <w:rFonts w:asciiTheme="majorHAnsi" w:hAnsiTheme="majorHAnsi" w:cstheme="majorHAnsi"/>
        </w:rPr>
      </w:pPr>
      <w:r w:rsidRPr="00CD12D5">
        <w:rPr>
          <w:rFonts w:asciiTheme="majorHAnsi" w:eastAsia="Times New Roman" w:hAnsiTheme="majorHAnsi" w:cstheme="majorHAnsi"/>
        </w:rPr>
        <w:t xml:space="preserve">(https://www.brocardi.it/codice-di-procedura-civile/libro-secondo/titolo-iv-bis/capo-i/art473bis5.html, </w:t>
      </w:r>
      <w:r w:rsidRPr="00CD12D5">
        <w:rPr>
          <w:rFonts w:asciiTheme="majorHAnsi" w:eastAsia="Times New Roman" w:hAnsiTheme="majorHAnsi" w:cstheme="majorHAnsi"/>
          <w:i/>
          <w:iCs/>
        </w:rPr>
        <w:t>link</w:t>
      </w:r>
      <w:r w:rsidRPr="00CD12D5">
        <w:rPr>
          <w:rFonts w:asciiTheme="majorHAnsi" w:eastAsia="Times New Roman" w:hAnsiTheme="majorHAnsi" w:cstheme="majorHAnsi"/>
        </w:rPr>
        <w:t xml:space="preserve"> consultato il 14 giugno 2023).</w:t>
      </w:r>
    </w:p>
  </w:footnote>
  <w:footnote w:id="8">
    <w:p w:rsidR="00DF4125" w:rsidRPr="00CD12D5" w:rsidRDefault="00C93DB4" w:rsidP="00CD12D5">
      <w:pPr>
        <w:spacing w:after="0" w:line="240" w:lineRule="auto"/>
        <w:ind w:firstLine="425"/>
        <w:jc w:val="both"/>
        <w:rPr>
          <w:rFonts w:asciiTheme="majorHAnsi" w:eastAsia="Times New Roman" w:hAnsiTheme="majorHAnsi" w:cstheme="majorHAnsi"/>
          <w:sz w:val="20"/>
          <w:szCs w:val="20"/>
        </w:rPr>
      </w:pPr>
      <w:r w:rsidRPr="00CD12D5">
        <w:rPr>
          <w:rStyle w:val="Rimandonotaapidipagina"/>
          <w:rFonts w:asciiTheme="majorHAnsi" w:hAnsiTheme="majorHAnsi" w:cstheme="majorHAnsi"/>
          <w:sz w:val="20"/>
          <w:szCs w:val="20"/>
        </w:rPr>
        <w:footnoteRef/>
      </w:r>
      <w:r w:rsidRPr="00CD12D5">
        <w:rPr>
          <w:rFonts w:asciiTheme="majorHAnsi" w:hAnsiTheme="majorHAnsi" w:cstheme="majorHAnsi"/>
          <w:sz w:val="20"/>
          <w:szCs w:val="20"/>
        </w:rPr>
        <w:t xml:space="preserve"> </w:t>
      </w:r>
      <w:r w:rsidRPr="00CD12D5">
        <w:rPr>
          <w:rFonts w:asciiTheme="majorHAnsi" w:eastAsia="Times New Roman" w:hAnsiTheme="majorHAnsi" w:cstheme="majorHAnsi"/>
          <w:b/>
          <w:sz w:val="20"/>
          <w:szCs w:val="20"/>
        </w:rPr>
        <w:t xml:space="preserve">Art. 473 </w:t>
      </w:r>
      <w:r w:rsidRPr="00CD12D5">
        <w:rPr>
          <w:rFonts w:asciiTheme="majorHAnsi" w:eastAsia="Times New Roman" w:hAnsiTheme="majorHAnsi" w:cstheme="majorHAnsi"/>
          <w:b/>
          <w:i/>
          <w:iCs/>
          <w:sz w:val="20"/>
          <w:szCs w:val="20"/>
        </w:rPr>
        <w:t xml:space="preserve">bis </w:t>
      </w:r>
      <w:r w:rsidRPr="00CD12D5">
        <w:rPr>
          <w:rFonts w:asciiTheme="majorHAnsi" w:eastAsia="Times New Roman" w:hAnsiTheme="majorHAnsi" w:cstheme="majorHAnsi"/>
          <w:b/>
          <w:sz w:val="20"/>
          <w:szCs w:val="20"/>
        </w:rPr>
        <w:t>6 c.p.c.</w:t>
      </w:r>
      <w:r w:rsidRPr="00CD12D5">
        <w:rPr>
          <w:rFonts w:asciiTheme="majorHAnsi" w:eastAsia="Times New Roman" w:hAnsiTheme="majorHAnsi" w:cstheme="majorHAnsi"/>
          <w:sz w:val="20"/>
          <w:szCs w:val="20"/>
        </w:rPr>
        <w:t xml:space="preserve"> “Rifiuto del minore a incontrare il genitore”:</w:t>
      </w:r>
      <w:r w:rsidR="00341EBE" w:rsidRPr="00CD12D5">
        <w:rPr>
          <w:rFonts w:asciiTheme="majorHAnsi" w:eastAsia="Times New Roman" w:hAnsiTheme="majorHAnsi" w:cstheme="majorHAnsi"/>
          <w:sz w:val="20"/>
          <w:szCs w:val="20"/>
        </w:rPr>
        <w:t xml:space="preserve"> </w:t>
      </w:r>
    </w:p>
    <w:p w:rsidR="00C93DB4" w:rsidRPr="00CD12D5" w:rsidRDefault="00C93DB4" w:rsidP="00CD12D5">
      <w:pPr>
        <w:spacing w:after="0" w:line="240" w:lineRule="auto"/>
        <w:ind w:firstLine="425"/>
        <w:jc w:val="both"/>
        <w:rPr>
          <w:rFonts w:asciiTheme="majorHAnsi" w:eastAsia="Times New Roman" w:hAnsiTheme="majorHAnsi" w:cstheme="majorHAnsi"/>
          <w:i/>
          <w:iCs/>
          <w:sz w:val="20"/>
          <w:szCs w:val="20"/>
        </w:rPr>
      </w:pPr>
      <w:r w:rsidRPr="00CD12D5">
        <w:rPr>
          <w:rFonts w:asciiTheme="majorHAnsi" w:eastAsia="Times New Roman" w:hAnsiTheme="majorHAnsi" w:cstheme="majorHAnsi"/>
          <w:i/>
          <w:iCs/>
          <w:sz w:val="20"/>
          <w:szCs w:val="20"/>
        </w:rPr>
        <w:t>Quando il minore rifiuta di incontrare uno o entrambi i genitori, il giudice procede all’ascolto senza ritardo, assume sommarie informazioni sulle cause del rifiuto e può disporre l’abbreviazione dei termini processuali.</w:t>
      </w:r>
    </w:p>
    <w:p w:rsidR="00C93DB4" w:rsidRPr="00CD12D5" w:rsidRDefault="00C93DB4" w:rsidP="00CD12D5">
      <w:pPr>
        <w:pStyle w:val="Testonotaapidipagina"/>
        <w:ind w:firstLine="425"/>
        <w:jc w:val="both"/>
        <w:rPr>
          <w:rFonts w:asciiTheme="majorHAnsi" w:eastAsia="Times New Roman" w:hAnsiTheme="majorHAnsi" w:cstheme="majorHAnsi"/>
          <w:i/>
          <w:iCs/>
        </w:rPr>
      </w:pPr>
      <w:r w:rsidRPr="00CD12D5">
        <w:rPr>
          <w:rFonts w:asciiTheme="majorHAnsi" w:eastAsia="Times New Roman" w:hAnsiTheme="majorHAnsi" w:cstheme="majorHAnsi"/>
          <w:i/>
          <w:iCs/>
        </w:rPr>
        <w:t xml:space="preserve">Allo stesso modo il giudice procede quando sono allegate o segnalate condotte di un genitore tali da ostacolare il mantenimento di un rapporto equilibrato e continuativo tra il minore e l’altro genitore o la conservazione di rapporti significativi con gli ascendenti e con i parenti di ciascun ramo genitoriale. </w:t>
      </w:r>
    </w:p>
    <w:p w:rsidR="00C93DB4" w:rsidRPr="00CD12D5" w:rsidRDefault="00C93DB4" w:rsidP="00CD12D5">
      <w:pPr>
        <w:pStyle w:val="Testonotaapidipagina"/>
        <w:ind w:firstLine="425"/>
        <w:jc w:val="both"/>
        <w:rPr>
          <w:rFonts w:asciiTheme="majorHAnsi" w:hAnsiTheme="majorHAnsi" w:cstheme="majorHAnsi"/>
        </w:rPr>
      </w:pPr>
      <w:r w:rsidRPr="00CD12D5">
        <w:rPr>
          <w:rFonts w:asciiTheme="majorHAnsi" w:eastAsia="Times New Roman" w:hAnsiTheme="majorHAnsi" w:cstheme="majorHAnsi"/>
        </w:rPr>
        <w:t xml:space="preserve">(https://www.brocardi.it/codice-di-procedura-civile/libro-secondo/titolo-iv-bis/capo-i/art473bis6.html?utm_source=internal&amp;utm_medium=link&amp;utm_campaign=articolo&amp;utm_content=nav_art_succ_dispositivo, </w:t>
      </w:r>
      <w:r w:rsidRPr="00CD12D5">
        <w:rPr>
          <w:rFonts w:asciiTheme="majorHAnsi" w:eastAsia="Times New Roman" w:hAnsiTheme="majorHAnsi" w:cstheme="majorHAnsi"/>
          <w:i/>
          <w:iCs/>
        </w:rPr>
        <w:t>link</w:t>
      </w:r>
      <w:r w:rsidRPr="00CD12D5">
        <w:rPr>
          <w:rFonts w:asciiTheme="majorHAnsi" w:eastAsia="Times New Roman" w:hAnsiTheme="majorHAnsi" w:cstheme="majorHAnsi"/>
        </w:rPr>
        <w:t xml:space="preserve"> consultato il 14 giugno 2023).</w:t>
      </w:r>
    </w:p>
  </w:footnote>
  <w:footnote w:id="9">
    <w:p w:rsidR="00DF4125"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w:t>
      </w:r>
      <w:r w:rsidRPr="00CD12D5">
        <w:rPr>
          <w:rFonts w:asciiTheme="majorHAnsi" w:hAnsiTheme="majorHAnsi" w:cstheme="majorHAnsi"/>
          <w:b/>
          <w:color w:val="000000"/>
          <w:sz w:val="20"/>
          <w:szCs w:val="20"/>
        </w:rPr>
        <w:t xml:space="preserve">Art. 473 </w:t>
      </w:r>
      <w:r w:rsidRPr="00CD12D5">
        <w:rPr>
          <w:rFonts w:asciiTheme="majorHAnsi" w:hAnsiTheme="majorHAnsi" w:cstheme="majorHAnsi"/>
          <w:b/>
          <w:i/>
          <w:color w:val="000000"/>
          <w:sz w:val="20"/>
          <w:szCs w:val="20"/>
        </w:rPr>
        <w:t>bis</w:t>
      </w:r>
      <w:r w:rsidRPr="00CD12D5">
        <w:rPr>
          <w:rFonts w:asciiTheme="majorHAnsi" w:hAnsiTheme="majorHAnsi" w:cstheme="majorHAnsi"/>
          <w:b/>
          <w:color w:val="000000"/>
          <w:sz w:val="20"/>
          <w:szCs w:val="20"/>
        </w:rPr>
        <w:t>.</w:t>
      </w:r>
      <w:r w:rsidR="00DF4125" w:rsidRPr="00CD12D5">
        <w:rPr>
          <w:rFonts w:asciiTheme="majorHAnsi" w:hAnsiTheme="majorHAnsi" w:cstheme="majorHAnsi"/>
          <w:b/>
          <w:color w:val="000000"/>
          <w:sz w:val="20"/>
          <w:szCs w:val="20"/>
        </w:rPr>
        <w:t xml:space="preserve"> </w:t>
      </w:r>
      <w:r w:rsidRPr="00CD12D5">
        <w:rPr>
          <w:rFonts w:asciiTheme="majorHAnsi" w:hAnsiTheme="majorHAnsi" w:cstheme="majorHAnsi"/>
          <w:b/>
          <w:color w:val="000000"/>
          <w:sz w:val="20"/>
          <w:szCs w:val="20"/>
        </w:rPr>
        <w:t>9 c.p.c.</w:t>
      </w:r>
      <w:r w:rsidR="00AC135F" w:rsidRPr="00CD12D5">
        <w:rPr>
          <w:rFonts w:asciiTheme="majorHAnsi" w:hAnsiTheme="majorHAnsi" w:cstheme="majorHAnsi"/>
          <w:color w:val="000000"/>
          <w:sz w:val="20"/>
          <w:szCs w:val="20"/>
        </w:rPr>
        <w:t xml:space="preserve"> </w:t>
      </w:r>
      <w:r w:rsidR="00DF4125" w:rsidRPr="00CD12D5">
        <w:rPr>
          <w:rFonts w:asciiTheme="majorHAnsi" w:hAnsiTheme="majorHAnsi" w:cstheme="majorHAnsi"/>
          <w:color w:val="000000"/>
          <w:sz w:val="20"/>
          <w:szCs w:val="20"/>
        </w:rPr>
        <w:t>“Ambito di applicazione”:</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i/>
          <w:color w:val="000000"/>
          <w:sz w:val="20"/>
          <w:szCs w:val="20"/>
        </w:rPr>
        <w:t>Ai figli maggiorenni portatori di handicap grave si applicano le disposizioni in favore dei figli minori previste nel presente titolo, in quanto compatibili</w:t>
      </w:r>
      <w:r w:rsidRPr="00CD12D5">
        <w:rPr>
          <w:rFonts w:asciiTheme="majorHAnsi" w:hAnsiTheme="majorHAnsi" w:cstheme="majorHAnsi"/>
          <w:color w:val="000000"/>
          <w:sz w:val="20"/>
          <w:szCs w:val="20"/>
        </w:rPr>
        <w:t>.</w:t>
      </w:r>
    </w:p>
  </w:footnote>
  <w:footnote w:id="10">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L’espressione è utilizzata nella </w:t>
      </w:r>
      <w:r w:rsidR="00DF4125" w:rsidRPr="00CD12D5">
        <w:rPr>
          <w:rFonts w:asciiTheme="majorHAnsi" w:hAnsiTheme="majorHAnsi" w:cstheme="majorHAnsi"/>
          <w:color w:val="000000"/>
          <w:sz w:val="20"/>
          <w:szCs w:val="20"/>
        </w:rPr>
        <w:t>Relazione illustrativa al decreto legislativo 10 ottobre 2022, n. 149, “Attuazione della legge 26 novembre 2021, n. 206, recante delega al Governo per l’efficienza del processo civile e per la revisione della disciplina degli strumenti di risoluzione alternativa delle controversie e misure urgenti di razionalizzazione dei procedimenti in materia di diritti delle persone e delle famiglie nonché in materia di esecuzione forzata” in G.U. Serie Generale n.245 del 19-10-2022, Suppl. Straordinario n. 5</w:t>
      </w:r>
      <w:r w:rsidRPr="00CD12D5">
        <w:rPr>
          <w:rFonts w:asciiTheme="majorHAnsi" w:hAnsiTheme="majorHAnsi" w:cstheme="majorHAnsi"/>
          <w:color w:val="000000"/>
          <w:sz w:val="20"/>
          <w:szCs w:val="20"/>
        </w:rPr>
        <w:t>, p. 57.</w:t>
      </w:r>
    </w:p>
  </w:footnote>
  <w:footnote w:id="11">
    <w:p w:rsidR="00DF4125"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eastAsia="Times New Roman" w:hAnsiTheme="majorHAnsi" w:cstheme="majorHAnsi"/>
          <w:color w:val="000000"/>
          <w:sz w:val="20"/>
          <w:szCs w:val="20"/>
        </w:rPr>
        <w:t xml:space="preserve"> </w:t>
      </w:r>
      <w:r w:rsidRPr="00CD12D5">
        <w:rPr>
          <w:rFonts w:asciiTheme="majorHAnsi" w:hAnsiTheme="majorHAnsi" w:cstheme="majorHAnsi"/>
          <w:b/>
          <w:color w:val="000000"/>
          <w:sz w:val="20"/>
          <w:szCs w:val="20"/>
        </w:rPr>
        <w:t xml:space="preserve">Art. 316, </w:t>
      </w:r>
      <w:r w:rsidR="00DF4125" w:rsidRPr="00CD12D5">
        <w:rPr>
          <w:rFonts w:asciiTheme="majorHAnsi" w:hAnsiTheme="majorHAnsi" w:cstheme="majorHAnsi"/>
          <w:b/>
          <w:color w:val="000000"/>
          <w:sz w:val="20"/>
          <w:szCs w:val="20"/>
        </w:rPr>
        <w:t xml:space="preserve">co. </w:t>
      </w:r>
      <w:r w:rsidRPr="00CD12D5">
        <w:rPr>
          <w:rFonts w:asciiTheme="majorHAnsi" w:hAnsiTheme="majorHAnsi" w:cstheme="majorHAnsi"/>
          <w:b/>
          <w:color w:val="000000"/>
          <w:sz w:val="20"/>
          <w:szCs w:val="20"/>
        </w:rPr>
        <w:t>1 e 2, c.c.</w:t>
      </w:r>
      <w:r w:rsidR="00DF4125" w:rsidRPr="00CD12D5">
        <w:rPr>
          <w:rFonts w:asciiTheme="majorHAnsi" w:hAnsiTheme="majorHAnsi" w:cstheme="majorHAnsi"/>
          <w:color w:val="000000"/>
          <w:sz w:val="20"/>
          <w:szCs w:val="20"/>
        </w:rPr>
        <w:t xml:space="preserve"> “Responsabilità genitoriale”:</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i/>
          <w:sz w:val="20"/>
          <w:szCs w:val="20"/>
        </w:rPr>
      </w:pPr>
      <w:r w:rsidRPr="00CD12D5">
        <w:rPr>
          <w:rFonts w:asciiTheme="majorHAnsi" w:hAnsiTheme="majorHAnsi" w:cstheme="majorHAnsi"/>
          <w:i/>
          <w:color w:val="000000"/>
          <w:sz w:val="20"/>
          <w:szCs w:val="20"/>
        </w:rPr>
        <w:t xml:space="preserve">Entrambi i genitori hanno </w:t>
      </w:r>
      <w:r w:rsidRPr="00CD12D5">
        <w:rPr>
          <w:rFonts w:asciiTheme="majorHAnsi" w:hAnsiTheme="majorHAnsi" w:cstheme="majorHAnsi"/>
          <w:i/>
          <w:sz w:val="20"/>
          <w:szCs w:val="20"/>
        </w:rPr>
        <w:t>la responsabilità genitoriale che è esercitata di comune accordo tenendo conto delle capacità, delle inclinazioni naturali e delle aspirazioni del figlio. I genitori di comune accordo stabiliscono la residenza abituale del minore e adottano le scelte relative alla sua istruzione ed educazione.</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i/>
          <w:sz w:val="20"/>
          <w:szCs w:val="20"/>
        </w:rPr>
        <w:t>In caso di contrasto su questioni di particolare importanza, tra le quali quelle relative alla </w:t>
      </w:r>
      <w:hyperlink r:id="rId1">
        <w:r w:rsidRPr="00CD12D5">
          <w:rPr>
            <w:rFonts w:asciiTheme="majorHAnsi" w:hAnsiTheme="majorHAnsi" w:cstheme="majorHAnsi"/>
            <w:i/>
            <w:sz w:val="20"/>
            <w:szCs w:val="20"/>
          </w:rPr>
          <w:t>residenza</w:t>
        </w:r>
      </w:hyperlink>
      <w:r w:rsidRPr="00CD12D5">
        <w:rPr>
          <w:rFonts w:asciiTheme="majorHAnsi" w:hAnsiTheme="majorHAnsi" w:cstheme="majorHAnsi"/>
          <w:i/>
          <w:sz w:val="20"/>
          <w:szCs w:val="20"/>
        </w:rPr>
        <w:t> abituale e all'istituto scolastico del figlio minorenne, ciascuno dei genitori può ricorrere senza formalità al </w:t>
      </w:r>
      <w:hyperlink r:id="rId2">
        <w:r w:rsidRPr="00CD12D5">
          <w:rPr>
            <w:rFonts w:asciiTheme="majorHAnsi" w:hAnsiTheme="majorHAnsi" w:cstheme="majorHAnsi"/>
            <w:i/>
            <w:sz w:val="20"/>
            <w:szCs w:val="20"/>
          </w:rPr>
          <w:t>giudice</w:t>
        </w:r>
      </w:hyperlink>
      <w:r w:rsidRPr="00CD12D5">
        <w:rPr>
          <w:rFonts w:asciiTheme="majorHAnsi" w:hAnsiTheme="majorHAnsi" w:cstheme="majorHAnsi"/>
          <w:i/>
          <w:sz w:val="20"/>
          <w:szCs w:val="20"/>
        </w:rPr>
        <w:t xml:space="preserve"> indicando </w:t>
      </w:r>
      <w:r w:rsidRPr="00CD12D5">
        <w:rPr>
          <w:rFonts w:asciiTheme="majorHAnsi" w:hAnsiTheme="majorHAnsi" w:cstheme="majorHAnsi"/>
          <w:i/>
          <w:color w:val="000000"/>
          <w:sz w:val="20"/>
          <w:szCs w:val="20"/>
        </w:rPr>
        <w:t>i provvedimenti che ritiene più idonei.</w:t>
      </w:r>
    </w:p>
  </w:footnote>
  <w:footnote w:id="12">
    <w:p w:rsidR="00DF4125"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w:t>
      </w:r>
      <w:r w:rsidRPr="00CD12D5">
        <w:rPr>
          <w:rFonts w:asciiTheme="majorHAnsi" w:hAnsiTheme="majorHAnsi" w:cstheme="majorHAnsi"/>
          <w:b/>
          <w:color w:val="000000"/>
          <w:sz w:val="20"/>
          <w:szCs w:val="20"/>
        </w:rPr>
        <w:t>Art. 7, Reg. Ue 25 giugno 2019 n. 1111/2019</w:t>
      </w:r>
      <w:r w:rsidR="00D15BD8" w:rsidRPr="00CD12D5">
        <w:rPr>
          <w:rFonts w:asciiTheme="majorHAnsi" w:hAnsiTheme="majorHAnsi" w:cstheme="majorHAnsi"/>
          <w:color w:val="000000"/>
          <w:sz w:val="20"/>
          <w:szCs w:val="20"/>
        </w:rPr>
        <w:t xml:space="preserve">: </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i/>
          <w:color w:val="000000"/>
          <w:sz w:val="20"/>
          <w:szCs w:val="20"/>
        </w:rPr>
        <w:t>Le autorità giurisdizionali di uno Stato membro sono competenti per le domande relative alla responsabilità genitoriale su un minore se il minore risiede abitualmente in quello Stato membro alla data in cui sono adite</w:t>
      </w:r>
      <w:r w:rsidRPr="00CD12D5">
        <w:rPr>
          <w:rFonts w:asciiTheme="majorHAnsi" w:hAnsiTheme="majorHAnsi" w:cstheme="majorHAnsi"/>
          <w:color w:val="000000"/>
          <w:sz w:val="20"/>
          <w:szCs w:val="20"/>
        </w:rPr>
        <w:t>.</w:t>
      </w:r>
    </w:p>
  </w:footnote>
  <w:footnote w:id="13">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Da ultimo, v. Cass., </w:t>
      </w:r>
      <w:proofErr w:type="spellStart"/>
      <w:r w:rsidRPr="00CD12D5">
        <w:rPr>
          <w:rFonts w:asciiTheme="majorHAnsi" w:hAnsiTheme="majorHAnsi" w:cstheme="majorHAnsi"/>
          <w:color w:val="000000"/>
          <w:sz w:val="20"/>
          <w:szCs w:val="20"/>
        </w:rPr>
        <w:t>ord</w:t>
      </w:r>
      <w:proofErr w:type="spellEnd"/>
      <w:r w:rsidRPr="00CD12D5">
        <w:rPr>
          <w:rFonts w:asciiTheme="majorHAnsi" w:hAnsiTheme="majorHAnsi" w:cstheme="majorHAnsi"/>
          <w:color w:val="000000"/>
          <w:sz w:val="20"/>
          <w:szCs w:val="20"/>
        </w:rPr>
        <w:t>. 7 giugno 2021, n. 15835.</w:t>
      </w:r>
    </w:p>
  </w:footnote>
  <w:footnote w:id="14">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Così si legge nella Relazione illustrativa, cit., 57</w:t>
      </w:r>
    </w:p>
  </w:footnote>
  <w:footnote w:id="15">
    <w:p w:rsidR="00DF4125"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w:t>
      </w:r>
      <w:r w:rsidRPr="00CD12D5">
        <w:rPr>
          <w:rFonts w:asciiTheme="majorHAnsi" w:hAnsiTheme="majorHAnsi" w:cstheme="majorHAnsi"/>
          <w:b/>
          <w:color w:val="000000"/>
          <w:sz w:val="20"/>
          <w:szCs w:val="20"/>
        </w:rPr>
        <w:t xml:space="preserve">Art. 473 </w:t>
      </w:r>
      <w:r w:rsidRPr="00CD12D5">
        <w:rPr>
          <w:rFonts w:asciiTheme="majorHAnsi" w:hAnsiTheme="majorHAnsi" w:cstheme="majorHAnsi"/>
          <w:b/>
          <w:i/>
          <w:color w:val="000000"/>
          <w:sz w:val="20"/>
          <w:szCs w:val="20"/>
        </w:rPr>
        <w:t>bis</w:t>
      </w:r>
      <w:r w:rsidR="00DF4125" w:rsidRPr="00CD12D5">
        <w:rPr>
          <w:rFonts w:asciiTheme="majorHAnsi" w:hAnsiTheme="majorHAnsi" w:cstheme="majorHAnsi"/>
          <w:b/>
          <w:color w:val="000000"/>
          <w:sz w:val="20"/>
          <w:szCs w:val="20"/>
        </w:rPr>
        <w:t xml:space="preserve"> </w:t>
      </w:r>
      <w:r w:rsidR="00AC135F" w:rsidRPr="00CD12D5">
        <w:rPr>
          <w:rFonts w:asciiTheme="majorHAnsi" w:hAnsiTheme="majorHAnsi" w:cstheme="majorHAnsi"/>
          <w:b/>
          <w:color w:val="000000"/>
          <w:sz w:val="20"/>
          <w:szCs w:val="20"/>
        </w:rPr>
        <w:t xml:space="preserve">47 c.p.c. </w:t>
      </w:r>
      <w:r w:rsidR="00AC135F" w:rsidRPr="00CD12D5">
        <w:rPr>
          <w:rFonts w:asciiTheme="majorHAnsi" w:hAnsiTheme="majorHAnsi" w:cstheme="majorHAnsi"/>
          <w:color w:val="000000"/>
          <w:sz w:val="20"/>
          <w:szCs w:val="20"/>
        </w:rPr>
        <w:t>“Competenza”:</w:t>
      </w:r>
      <w:r w:rsidR="00D15BD8" w:rsidRPr="00CD12D5">
        <w:rPr>
          <w:rFonts w:asciiTheme="majorHAnsi" w:hAnsiTheme="majorHAnsi" w:cstheme="majorHAnsi"/>
          <w:color w:val="000000"/>
          <w:sz w:val="20"/>
          <w:szCs w:val="20"/>
        </w:rPr>
        <w:t xml:space="preserve"> </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i/>
          <w:color w:val="000000"/>
          <w:sz w:val="20"/>
          <w:szCs w:val="20"/>
        </w:rPr>
        <w:t>Per le domande di separazione personale dei coniugi, scioglimento o cessazione degli effetti civili del matrimonio, scioglimento dell'unione civile e regolamentazione dell'esercizio della responsabilità genitoriale nei confronti dei figli nati fuori dal matrimonio, nonché per quelle di modifica delle relative condizioni, è competente il tribunale individuato ai sensi dell'articolo 473 bis 11, primo comma. In mancanza di figli minori, è competente il tribunale del luogo di residenza del convenuto. In caso di irreperibilità o residenza all'estero del convenuto, è competente il tribunale del luogo di residenza dell'attore o, nel caso in cui l'attore sia residente all'estero, qualunque tribunale della Repubblica.</w:t>
      </w:r>
    </w:p>
  </w:footnote>
  <w:footnote w:id="16">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Cfr. Relazione illustrativa, cit., 58.</w:t>
      </w:r>
    </w:p>
  </w:footnote>
  <w:footnote w:id="17">
    <w:p w:rsidR="00FD3DA9" w:rsidRPr="00CD12D5" w:rsidRDefault="00FD3DA9" w:rsidP="000422B5">
      <w:pPr>
        <w:pStyle w:val="Testonotaapidipagina"/>
        <w:ind w:left="425" w:firstLine="425"/>
        <w:jc w:val="both"/>
        <w:rPr>
          <w:rFonts w:asciiTheme="majorHAnsi" w:hAnsiTheme="majorHAnsi" w:cstheme="majorHAns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S</w:t>
      </w:r>
      <w:r w:rsidR="005F0A9B" w:rsidRPr="00CD12D5">
        <w:rPr>
          <w:rFonts w:asciiTheme="majorHAnsi" w:hAnsiTheme="majorHAnsi" w:cstheme="majorHAnsi"/>
        </w:rPr>
        <w:t xml:space="preserve">i evidenzia, sul punto, </w:t>
      </w:r>
      <w:r w:rsidRPr="00CD12D5">
        <w:rPr>
          <w:rFonts w:asciiTheme="majorHAnsi" w:hAnsiTheme="majorHAnsi" w:cstheme="majorHAnsi"/>
        </w:rPr>
        <w:t>un recente intervento delle Sezioni Unite della Suprema Corte di Cassazione, in forza del quale, in materia di famiglia e di condizioni economiche nel rapporto tra coniugi separati o ex coniugi, per le ipotesi di modifica nel corso del giudizio, con la sentenza definitiva di primo grado o di appello, delle condizioni economiche riguardanti i rapporti tra i coniugi, separati o divorziati, sulla base di una diversa valutazione, per il passato (e non quindi alla luce di fatti sopravvenuti, i cui effetti operano, di regola, dal momento in cui essi si verificano e viene avanzata domanda), dei  fatti già posti a base dei provvedimenti presidenziali, confermati o modificati dal giudice istruttore, occorre distinguere: a) opera la «</w:t>
      </w:r>
      <w:proofErr w:type="spellStart"/>
      <w:r w:rsidRPr="00CD12D5">
        <w:rPr>
          <w:rFonts w:asciiTheme="majorHAnsi" w:hAnsiTheme="majorHAnsi" w:cstheme="majorHAnsi"/>
          <w:i/>
        </w:rPr>
        <w:t>condictio</w:t>
      </w:r>
      <w:proofErr w:type="spellEnd"/>
      <w:r w:rsidRPr="00CD12D5">
        <w:rPr>
          <w:rFonts w:asciiTheme="majorHAnsi" w:hAnsiTheme="majorHAnsi" w:cstheme="majorHAnsi"/>
        </w:rPr>
        <w:t xml:space="preserve"> </w:t>
      </w:r>
      <w:r w:rsidRPr="00CD12D5">
        <w:rPr>
          <w:rFonts w:asciiTheme="majorHAnsi" w:hAnsiTheme="majorHAnsi" w:cstheme="majorHAnsi"/>
          <w:i/>
        </w:rPr>
        <w:t>indebiti</w:t>
      </w:r>
      <w:r w:rsidRPr="00CD12D5">
        <w:rPr>
          <w:rFonts w:asciiTheme="majorHAnsi" w:hAnsiTheme="majorHAnsi" w:cstheme="majorHAnsi"/>
        </w:rPr>
        <w:t>» ovvero la regola generale civile della piena ripetibilità delle prestazioni economiche effettuate, in presenza di una rivalutazione della condizione «del richiedente o avente diritto», ove si accerti l’insussistenza «</w:t>
      </w:r>
      <w:r w:rsidRPr="00CD12D5">
        <w:rPr>
          <w:rFonts w:asciiTheme="majorHAnsi" w:hAnsiTheme="majorHAnsi" w:cstheme="majorHAnsi"/>
          <w:i/>
        </w:rPr>
        <w:t>ab origine</w:t>
      </w:r>
      <w:r w:rsidRPr="00CD12D5">
        <w:rPr>
          <w:rFonts w:asciiTheme="majorHAnsi" w:hAnsiTheme="majorHAnsi" w:cstheme="majorHAnsi"/>
        </w:rPr>
        <w:t>» dei presupposti per l’assegno di mantenimento o divorzile; b) non opera la «</w:t>
      </w:r>
      <w:proofErr w:type="spellStart"/>
      <w:r w:rsidRPr="00CD12D5">
        <w:rPr>
          <w:rFonts w:asciiTheme="majorHAnsi" w:hAnsiTheme="majorHAnsi" w:cstheme="majorHAnsi"/>
          <w:i/>
        </w:rPr>
        <w:t>condictio</w:t>
      </w:r>
      <w:proofErr w:type="spellEnd"/>
      <w:r w:rsidRPr="00CD12D5">
        <w:rPr>
          <w:rFonts w:asciiTheme="majorHAnsi" w:hAnsiTheme="majorHAnsi" w:cstheme="majorHAnsi"/>
        </w:rPr>
        <w:t xml:space="preserve"> </w:t>
      </w:r>
      <w:r w:rsidRPr="00CD12D5">
        <w:rPr>
          <w:rFonts w:asciiTheme="majorHAnsi" w:hAnsiTheme="majorHAnsi" w:cstheme="majorHAnsi"/>
          <w:i/>
        </w:rPr>
        <w:t>indebiti</w:t>
      </w:r>
      <w:r w:rsidRPr="00CD12D5">
        <w:rPr>
          <w:rFonts w:asciiTheme="majorHAnsi" w:hAnsiTheme="majorHAnsi" w:cstheme="majorHAnsi"/>
        </w:rPr>
        <w:t>» e quindi la prestazione è da ritenersi irripetibile, sia se si procede (sotto il profilo dell’</w:t>
      </w:r>
      <w:proofErr w:type="spellStart"/>
      <w:r w:rsidRPr="00CD12D5">
        <w:rPr>
          <w:rFonts w:asciiTheme="majorHAnsi" w:hAnsiTheme="majorHAnsi" w:cstheme="majorHAnsi"/>
          <w:i/>
        </w:rPr>
        <w:t>an</w:t>
      </w:r>
      <w:proofErr w:type="spellEnd"/>
      <w:r w:rsidRPr="00CD12D5">
        <w:rPr>
          <w:rFonts w:asciiTheme="majorHAnsi" w:hAnsiTheme="majorHAnsi" w:cstheme="majorHAnsi"/>
          <w:i/>
        </w:rPr>
        <w:t xml:space="preserve"> </w:t>
      </w:r>
      <w:proofErr w:type="spellStart"/>
      <w:r w:rsidRPr="00CD12D5">
        <w:rPr>
          <w:rFonts w:asciiTheme="majorHAnsi" w:hAnsiTheme="majorHAnsi" w:cstheme="majorHAnsi"/>
          <w:i/>
        </w:rPr>
        <w:t>debeatur</w:t>
      </w:r>
      <w:proofErr w:type="spellEnd"/>
      <w:r w:rsidRPr="00CD12D5">
        <w:rPr>
          <w:rFonts w:asciiTheme="majorHAnsi" w:hAnsiTheme="majorHAnsi" w:cstheme="majorHAnsi"/>
        </w:rPr>
        <w:t xml:space="preserve">, al fine di escludere il diritto al contributo e la debenza dell’assegno) ad una rivalutazione, con effetto </w:t>
      </w:r>
      <w:r w:rsidRPr="00CD12D5">
        <w:rPr>
          <w:rFonts w:asciiTheme="majorHAnsi" w:hAnsiTheme="majorHAnsi" w:cstheme="majorHAnsi"/>
          <w:i/>
        </w:rPr>
        <w:t xml:space="preserve">ex </w:t>
      </w:r>
      <w:proofErr w:type="spellStart"/>
      <w:r w:rsidRPr="00CD12D5">
        <w:rPr>
          <w:rFonts w:asciiTheme="majorHAnsi" w:hAnsiTheme="majorHAnsi" w:cstheme="majorHAnsi"/>
          <w:i/>
        </w:rPr>
        <w:t>tunc</w:t>
      </w:r>
      <w:proofErr w:type="spellEnd"/>
      <w:r w:rsidRPr="00CD12D5">
        <w:rPr>
          <w:rFonts w:asciiTheme="majorHAnsi" w:hAnsiTheme="majorHAnsi" w:cstheme="majorHAnsi"/>
        </w:rPr>
        <w:t xml:space="preserve">, «delle sole condizioni economiche del soggetto richiesto (o obbligato alla prestazione)», sia se viene effettuata (sotto il profilo del </w:t>
      </w:r>
      <w:r w:rsidRPr="00CD12D5">
        <w:rPr>
          <w:rFonts w:asciiTheme="majorHAnsi" w:hAnsiTheme="majorHAnsi" w:cstheme="majorHAnsi"/>
          <w:i/>
        </w:rPr>
        <w:t>quantum</w:t>
      </w:r>
      <w:r w:rsidRPr="00CD12D5">
        <w:rPr>
          <w:rFonts w:asciiTheme="majorHAnsi" w:hAnsiTheme="majorHAnsi" w:cstheme="majorHAnsi"/>
        </w:rPr>
        <w:t xml:space="preserve">) una semplice rimodulazione al ribasso, anche sulla base dei soli bisogni del richiedente, purché sempre in ambito di somme di denaro di entità modesta, alla luce del principio di solidarietà post-familiare e del principio, di esperienza pratica, secondo cui si deve presumere che dette somme di denaro siano state ragionevolmente consumate dal soggetto richiedente, in condizioni di sua accertata debolezza economica; c) al di fuori delle ipotesi sub b), in presenza di modifica, con effetto </w:t>
      </w:r>
      <w:r w:rsidRPr="00CD12D5">
        <w:rPr>
          <w:rFonts w:asciiTheme="majorHAnsi" w:hAnsiTheme="majorHAnsi" w:cstheme="majorHAnsi"/>
          <w:i/>
        </w:rPr>
        <w:t xml:space="preserve">ex </w:t>
      </w:r>
      <w:proofErr w:type="spellStart"/>
      <w:r w:rsidRPr="00CD12D5">
        <w:rPr>
          <w:rFonts w:asciiTheme="majorHAnsi" w:hAnsiTheme="majorHAnsi" w:cstheme="majorHAnsi"/>
          <w:i/>
        </w:rPr>
        <w:t>tunc</w:t>
      </w:r>
      <w:proofErr w:type="spellEnd"/>
      <w:r w:rsidRPr="00CD12D5">
        <w:rPr>
          <w:rFonts w:asciiTheme="majorHAnsi" w:hAnsiTheme="majorHAnsi" w:cstheme="majorHAnsi"/>
        </w:rPr>
        <w:t>, dei provvedimenti economici tra coniugi o ex coniugi  opera la regola generale della ripetibilità (v. Cass. Civ. Sez. Un., 08/11/2022, n. 32914).</w:t>
      </w:r>
    </w:p>
  </w:footnote>
  <w:footnote w:id="18">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w:t>
      </w:r>
      <w:r w:rsidR="00DF4125" w:rsidRPr="00CD12D5">
        <w:rPr>
          <w:rFonts w:asciiTheme="majorHAnsi" w:hAnsiTheme="majorHAnsi" w:cstheme="majorHAnsi"/>
          <w:i/>
          <w:iCs/>
          <w:color w:val="000000"/>
          <w:sz w:val="20"/>
          <w:szCs w:val="20"/>
        </w:rPr>
        <w:t>Ibidem</w:t>
      </w:r>
      <w:r w:rsidRPr="00CD12D5">
        <w:rPr>
          <w:rFonts w:asciiTheme="majorHAnsi" w:hAnsiTheme="majorHAnsi" w:cstheme="majorHAnsi"/>
          <w:color w:val="000000"/>
          <w:sz w:val="20"/>
          <w:szCs w:val="20"/>
        </w:rPr>
        <w:t xml:space="preserve">. </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color w:val="000000"/>
          <w:sz w:val="20"/>
          <w:szCs w:val="20"/>
        </w:rPr>
        <w:t>Sul punto, si segnala il CNF, in data 23 maggio 2023, ha comunicato un modello di piano genitoriale elaborato dalla Commissione per il Diritto di famiglia, consultabile sul sito ufficiale del Consiglio, https://www.consiglionazionaleforense.it/web/cnf/search?q=piano+genitoriale. In modo analogo, sono stati divulgati altri modelli come, ad esempio, quello predisposto dall’ordine degli avvocati di Pescara, v. https://www.ordineavvocatipescara.it/wp-content/uploads/2023/05/Modello-di-piano-genitoriale-18.4.23.pdf.</w:t>
      </w:r>
    </w:p>
  </w:footnote>
  <w:footnote w:id="19">
    <w:p w:rsidR="00DF4125"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b/>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b/>
          <w:color w:val="000000"/>
          <w:sz w:val="20"/>
          <w:szCs w:val="20"/>
        </w:rPr>
        <w:t xml:space="preserve"> Art. 473 </w:t>
      </w:r>
      <w:r w:rsidRPr="00CD12D5">
        <w:rPr>
          <w:rFonts w:asciiTheme="majorHAnsi" w:hAnsiTheme="majorHAnsi" w:cstheme="majorHAnsi"/>
          <w:b/>
          <w:i/>
          <w:color w:val="000000"/>
          <w:sz w:val="20"/>
          <w:szCs w:val="20"/>
        </w:rPr>
        <w:t>bis</w:t>
      </w:r>
      <w:r w:rsidR="00DF4125" w:rsidRPr="00CD12D5">
        <w:rPr>
          <w:rFonts w:asciiTheme="majorHAnsi" w:hAnsiTheme="majorHAnsi" w:cstheme="majorHAnsi"/>
          <w:b/>
          <w:color w:val="000000"/>
          <w:sz w:val="20"/>
          <w:szCs w:val="20"/>
        </w:rPr>
        <w:t xml:space="preserve"> </w:t>
      </w:r>
      <w:r w:rsidR="00AC135F" w:rsidRPr="00CD12D5">
        <w:rPr>
          <w:rFonts w:asciiTheme="majorHAnsi" w:hAnsiTheme="majorHAnsi" w:cstheme="majorHAnsi"/>
          <w:b/>
          <w:color w:val="000000"/>
          <w:sz w:val="20"/>
          <w:szCs w:val="20"/>
        </w:rPr>
        <w:t xml:space="preserve">14 c.p.c. </w:t>
      </w:r>
      <w:r w:rsidR="00AC135F" w:rsidRPr="00CD12D5">
        <w:rPr>
          <w:rFonts w:asciiTheme="majorHAnsi" w:hAnsiTheme="majorHAnsi" w:cstheme="majorHAnsi"/>
          <w:color w:val="000000"/>
          <w:sz w:val="20"/>
          <w:szCs w:val="20"/>
        </w:rPr>
        <w:t>“Deposito del ricorso e decreto di fissazione dell</w:t>
      </w:r>
      <w:r w:rsidR="00DF4125" w:rsidRPr="00CD12D5">
        <w:rPr>
          <w:rFonts w:asciiTheme="majorHAnsi" w:hAnsiTheme="majorHAnsi" w:cstheme="majorHAnsi"/>
          <w:color w:val="000000"/>
          <w:sz w:val="20"/>
          <w:szCs w:val="20"/>
        </w:rPr>
        <w:t>’</w:t>
      </w:r>
      <w:r w:rsidR="00AC135F" w:rsidRPr="00CD12D5">
        <w:rPr>
          <w:rFonts w:asciiTheme="majorHAnsi" w:hAnsiTheme="majorHAnsi" w:cstheme="majorHAnsi"/>
          <w:color w:val="000000"/>
          <w:sz w:val="20"/>
          <w:szCs w:val="20"/>
        </w:rPr>
        <w:t>udienza”:</w:t>
      </w:r>
      <w:r w:rsidR="00AC135F" w:rsidRPr="00CD12D5">
        <w:rPr>
          <w:rFonts w:asciiTheme="majorHAnsi" w:hAnsiTheme="majorHAnsi" w:cstheme="majorHAnsi"/>
          <w:b/>
          <w:color w:val="000000"/>
          <w:sz w:val="20"/>
          <w:szCs w:val="20"/>
        </w:rPr>
        <w:t xml:space="preserve"> </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i/>
          <w:color w:val="000000"/>
          <w:sz w:val="20"/>
          <w:szCs w:val="20"/>
        </w:rPr>
      </w:pPr>
      <w:r w:rsidRPr="00CD12D5">
        <w:rPr>
          <w:rFonts w:asciiTheme="majorHAnsi" w:hAnsiTheme="majorHAnsi" w:cstheme="majorHAnsi"/>
          <w:i/>
          <w:color w:val="000000"/>
          <w:sz w:val="20"/>
          <w:szCs w:val="20"/>
        </w:rPr>
        <w:t>Il ricorso è depositato al giudice competente insieme con i documenti in esso indicati.</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i/>
          <w:color w:val="000000"/>
          <w:sz w:val="20"/>
          <w:szCs w:val="20"/>
        </w:rPr>
      </w:pPr>
      <w:r w:rsidRPr="00CD12D5">
        <w:rPr>
          <w:rFonts w:asciiTheme="majorHAnsi" w:hAnsiTheme="majorHAnsi" w:cstheme="majorHAnsi"/>
          <w:i/>
          <w:color w:val="000000"/>
          <w:sz w:val="20"/>
          <w:szCs w:val="20"/>
        </w:rPr>
        <w:t>Il presidente, entro tre giorni dal deposito del ricorso, designa il relatore, al quale può delegare la trattazione del procedimento, e fissa l'udienza di prima comparizione delle parti assegnando il termine per la costituzione del convenuto, che deve avvenire almeno trenta giorni prima dell'udienza. Il presidente nomina un curatore speciale quando il convenuto è malato di mente o legalmente incapace.</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i/>
          <w:color w:val="000000"/>
          <w:sz w:val="20"/>
          <w:szCs w:val="20"/>
        </w:rPr>
      </w:pPr>
      <w:r w:rsidRPr="00CD12D5">
        <w:rPr>
          <w:rFonts w:asciiTheme="majorHAnsi" w:hAnsiTheme="majorHAnsi" w:cstheme="majorHAnsi"/>
          <w:i/>
          <w:color w:val="000000"/>
          <w:sz w:val="20"/>
          <w:szCs w:val="20"/>
        </w:rPr>
        <w:t>Tra il giorno del deposito del ricorso e l'udienza non devono intercorrere più di novanta giorni.</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i/>
          <w:color w:val="000000"/>
          <w:sz w:val="20"/>
          <w:szCs w:val="20"/>
        </w:rPr>
      </w:pPr>
      <w:r w:rsidRPr="00CD12D5">
        <w:rPr>
          <w:rFonts w:asciiTheme="majorHAnsi" w:hAnsiTheme="majorHAnsi" w:cstheme="majorHAnsi"/>
          <w:i/>
          <w:color w:val="000000"/>
          <w:sz w:val="20"/>
          <w:szCs w:val="20"/>
        </w:rPr>
        <w:t>Con lo stesso decreto il presidente informa il convenuto che la costituzione oltre il suddetto termine implica le decadenze di cui agli articoli 38 e 167, che la difesa tecnica mediante avvocato è obbligatoria e che la parte, sussistendone i presupposti di legge, può presentare istanza per l'ammissione al patrocinio a spese dello Stato. Informa inoltre le parti della possibilità di avvalersi della mediazione familiare.</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i/>
          <w:color w:val="000000"/>
          <w:sz w:val="20"/>
          <w:szCs w:val="20"/>
        </w:rPr>
      </w:pPr>
      <w:r w:rsidRPr="00CD12D5">
        <w:rPr>
          <w:rFonts w:asciiTheme="majorHAnsi" w:hAnsiTheme="majorHAnsi" w:cstheme="majorHAnsi"/>
          <w:i/>
          <w:color w:val="000000"/>
          <w:sz w:val="20"/>
          <w:szCs w:val="20"/>
        </w:rPr>
        <w:t>Il ricorso e il decreto di fissazione dell'udienza sono notificati al convenuto a cura dell'attore. Tra la notifica del ricorso e la data dell'udienza deve intercorrere un termine non inferiore a sessanta giorni liberi. Il decreto è inoltre comunicato al pubblico ministero, a cura della cancelleria.</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i/>
          <w:color w:val="000000"/>
          <w:sz w:val="20"/>
          <w:szCs w:val="20"/>
        </w:rPr>
        <w:t>Il termine di cui al terzo comma è elevato a centoventi giorni e quello di cui al quinto comma è elevato a novanta giorni nel caso in cui la notificazione deb</w:t>
      </w:r>
      <w:r w:rsidR="00D15BD8" w:rsidRPr="00CD12D5">
        <w:rPr>
          <w:rFonts w:asciiTheme="majorHAnsi" w:hAnsiTheme="majorHAnsi" w:cstheme="majorHAnsi"/>
          <w:i/>
          <w:color w:val="000000"/>
          <w:sz w:val="20"/>
          <w:szCs w:val="20"/>
        </w:rPr>
        <w:t>ba essere effettuata all</w:t>
      </w:r>
      <w:r w:rsidR="00825C67" w:rsidRPr="00CD12D5">
        <w:rPr>
          <w:rFonts w:asciiTheme="majorHAnsi" w:hAnsiTheme="majorHAnsi" w:cstheme="majorHAnsi"/>
          <w:i/>
          <w:color w:val="000000"/>
          <w:sz w:val="20"/>
          <w:szCs w:val="20"/>
        </w:rPr>
        <w:t>’</w:t>
      </w:r>
      <w:r w:rsidR="00D15BD8" w:rsidRPr="00CD12D5">
        <w:rPr>
          <w:rFonts w:asciiTheme="majorHAnsi" w:hAnsiTheme="majorHAnsi" w:cstheme="majorHAnsi"/>
          <w:i/>
          <w:color w:val="000000"/>
          <w:sz w:val="20"/>
          <w:szCs w:val="20"/>
        </w:rPr>
        <w:t>estero</w:t>
      </w:r>
      <w:r w:rsidRPr="00CD12D5">
        <w:rPr>
          <w:rFonts w:asciiTheme="majorHAnsi" w:hAnsiTheme="majorHAnsi" w:cstheme="majorHAnsi"/>
          <w:i/>
          <w:color w:val="000000"/>
          <w:sz w:val="20"/>
          <w:szCs w:val="20"/>
        </w:rPr>
        <w:t>.</w:t>
      </w:r>
    </w:p>
  </w:footnote>
  <w:footnote w:id="20">
    <w:p w:rsidR="00DF4125"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w:t>
      </w:r>
      <w:r w:rsidRPr="00CD12D5">
        <w:rPr>
          <w:rFonts w:asciiTheme="majorHAnsi" w:hAnsiTheme="majorHAnsi" w:cstheme="majorHAnsi"/>
          <w:b/>
          <w:color w:val="000000"/>
          <w:sz w:val="20"/>
          <w:szCs w:val="20"/>
        </w:rPr>
        <w:t xml:space="preserve">Art. 473 </w:t>
      </w:r>
      <w:r w:rsidRPr="00CD12D5">
        <w:rPr>
          <w:rFonts w:asciiTheme="majorHAnsi" w:hAnsiTheme="majorHAnsi" w:cstheme="majorHAnsi"/>
          <w:b/>
          <w:i/>
          <w:color w:val="000000"/>
          <w:sz w:val="20"/>
          <w:szCs w:val="20"/>
        </w:rPr>
        <w:t>bis</w:t>
      </w:r>
      <w:r w:rsidR="00DF4125" w:rsidRPr="00CD12D5">
        <w:rPr>
          <w:rFonts w:asciiTheme="majorHAnsi" w:hAnsiTheme="majorHAnsi" w:cstheme="majorHAnsi"/>
          <w:b/>
          <w:color w:val="000000"/>
          <w:sz w:val="20"/>
          <w:szCs w:val="20"/>
        </w:rPr>
        <w:t xml:space="preserve"> </w:t>
      </w:r>
      <w:r w:rsidR="00690B3F" w:rsidRPr="00CD12D5">
        <w:rPr>
          <w:rFonts w:asciiTheme="majorHAnsi" w:hAnsiTheme="majorHAnsi" w:cstheme="majorHAnsi"/>
          <w:b/>
          <w:color w:val="000000"/>
          <w:sz w:val="20"/>
          <w:szCs w:val="20"/>
        </w:rPr>
        <w:t xml:space="preserve">16 c.p.c. </w:t>
      </w:r>
      <w:r w:rsidR="00690B3F" w:rsidRPr="00CD12D5">
        <w:rPr>
          <w:rFonts w:asciiTheme="majorHAnsi" w:hAnsiTheme="majorHAnsi" w:cstheme="majorHAnsi"/>
          <w:color w:val="000000"/>
          <w:sz w:val="20"/>
          <w:szCs w:val="20"/>
        </w:rPr>
        <w:t xml:space="preserve">“Costituzione del convenuto”: </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i/>
          <w:color w:val="000000"/>
          <w:sz w:val="20"/>
          <w:szCs w:val="20"/>
        </w:rPr>
        <w:t>Il convenuto si costituisce nel termine assegnato dal giudice, depositando comparsa di risposta che contiene le indicazioni previste, anche a pena di decadenza, dagli articoli 167 e 473 bis 12</w:t>
      </w:r>
      <w:r w:rsidR="00F35730" w:rsidRPr="00CD12D5">
        <w:rPr>
          <w:rFonts w:asciiTheme="majorHAnsi" w:hAnsiTheme="majorHAnsi" w:cstheme="majorHAnsi"/>
          <w:i/>
          <w:color w:val="000000"/>
          <w:sz w:val="20"/>
          <w:szCs w:val="20"/>
        </w:rPr>
        <w:t>, secondo, terzo e quarto comma</w:t>
      </w:r>
      <w:r w:rsidRPr="00CD12D5">
        <w:rPr>
          <w:rFonts w:asciiTheme="majorHAnsi" w:hAnsiTheme="majorHAnsi" w:cstheme="majorHAnsi"/>
          <w:i/>
          <w:color w:val="000000"/>
          <w:sz w:val="20"/>
          <w:szCs w:val="20"/>
        </w:rPr>
        <w:t>.</w:t>
      </w:r>
    </w:p>
  </w:footnote>
  <w:footnote w:id="21">
    <w:p w:rsidR="00DF4125"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w:t>
      </w:r>
      <w:r w:rsidRPr="00CD12D5">
        <w:rPr>
          <w:rFonts w:asciiTheme="majorHAnsi" w:hAnsiTheme="majorHAnsi" w:cstheme="majorHAnsi"/>
          <w:b/>
          <w:color w:val="000000"/>
          <w:sz w:val="20"/>
          <w:szCs w:val="20"/>
        </w:rPr>
        <w:t xml:space="preserve">Art. 473 </w:t>
      </w:r>
      <w:r w:rsidRPr="00CD12D5">
        <w:rPr>
          <w:rFonts w:asciiTheme="majorHAnsi" w:hAnsiTheme="majorHAnsi" w:cstheme="majorHAnsi"/>
          <w:b/>
          <w:i/>
          <w:color w:val="000000"/>
          <w:sz w:val="20"/>
          <w:szCs w:val="20"/>
        </w:rPr>
        <w:t>bis</w:t>
      </w:r>
      <w:r w:rsidR="00DF4125" w:rsidRPr="00CD12D5">
        <w:rPr>
          <w:rFonts w:asciiTheme="majorHAnsi" w:hAnsiTheme="majorHAnsi" w:cstheme="majorHAnsi"/>
          <w:b/>
          <w:color w:val="000000"/>
          <w:sz w:val="20"/>
          <w:szCs w:val="20"/>
        </w:rPr>
        <w:t xml:space="preserve"> </w:t>
      </w:r>
      <w:r w:rsidR="004B34E8" w:rsidRPr="00CD12D5">
        <w:rPr>
          <w:rFonts w:asciiTheme="majorHAnsi" w:hAnsiTheme="majorHAnsi" w:cstheme="majorHAnsi"/>
          <w:b/>
          <w:color w:val="000000"/>
          <w:sz w:val="20"/>
          <w:szCs w:val="20"/>
        </w:rPr>
        <w:t xml:space="preserve">20 c.p.c. </w:t>
      </w:r>
      <w:r w:rsidR="004B34E8" w:rsidRPr="00CD12D5">
        <w:rPr>
          <w:rFonts w:asciiTheme="majorHAnsi" w:hAnsiTheme="majorHAnsi" w:cstheme="majorHAnsi"/>
          <w:color w:val="000000"/>
          <w:sz w:val="20"/>
          <w:szCs w:val="20"/>
        </w:rPr>
        <w:t xml:space="preserve">“Intervento volontario”: </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i/>
          <w:color w:val="000000"/>
          <w:sz w:val="20"/>
          <w:szCs w:val="20"/>
        </w:rPr>
      </w:pPr>
      <w:r w:rsidRPr="00CD12D5">
        <w:rPr>
          <w:rFonts w:asciiTheme="majorHAnsi" w:hAnsiTheme="majorHAnsi" w:cstheme="majorHAnsi"/>
          <w:i/>
          <w:color w:val="000000"/>
          <w:sz w:val="20"/>
          <w:szCs w:val="20"/>
        </w:rPr>
        <w:t>L</w:t>
      </w:r>
      <w:r w:rsidR="00DF4125" w:rsidRPr="00CD12D5">
        <w:rPr>
          <w:rFonts w:asciiTheme="majorHAnsi" w:hAnsiTheme="majorHAnsi" w:cstheme="majorHAnsi"/>
          <w:i/>
          <w:color w:val="000000"/>
          <w:sz w:val="20"/>
          <w:szCs w:val="20"/>
        </w:rPr>
        <w:t>’</w:t>
      </w:r>
      <w:r w:rsidRPr="00CD12D5">
        <w:rPr>
          <w:rFonts w:asciiTheme="majorHAnsi" w:hAnsiTheme="majorHAnsi" w:cstheme="majorHAnsi"/>
          <w:i/>
          <w:color w:val="000000"/>
          <w:sz w:val="20"/>
          <w:szCs w:val="20"/>
        </w:rPr>
        <w:t>intervento del terzo avviene con le modalità previste dall'articolo 473 bis</w:t>
      </w:r>
      <w:r w:rsidR="00825C67" w:rsidRPr="00CD12D5">
        <w:rPr>
          <w:rFonts w:asciiTheme="majorHAnsi" w:hAnsiTheme="majorHAnsi" w:cstheme="majorHAnsi"/>
          <w:i/>
          <w:color w:val="000000"/>
          <w:sz w:val="20"/>
          <w:szCs w:val="20"/>
        </w:rPr>
        <w:t xml:space="preserve"> </w:t>
      </w:r>
      <w:r w:rsidRPr="00CD12D5">
        <w:rPr>
          <w:rFonts w:asciiTheme="majorHAnsi" w:hAnsiTheme="majorHAnsi" w:cstheme="majorHAnsi"/>
          <w:i/>
          <w:color w:val="000000"/>
          <w:sz w:val="20"/>
          <w:szCs w:val="20"/>
        </w:rPr>
        <w:t>16.</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i/>
          <w:color w:val="000000"/>
          <w:sz w:val="20"/>
          <w:szCs w:val="20"/>
        </w:rPr>
        <w:t>Il terzo non può intervenire oltre il termine stabilito per la costituzione del convenuto, salvo che compaia volontariamente per l'integrazione necessaria del contraddittorio</w:t>
      </w:r>
      <w:r w:rsidRPr="00CD12D5">
        <w:rPr>
          <w:rFonts w:asciiTheme="majorHAnsi" w:hAnsiTheme="majorHAnsi" w:cstheme="majorHAnsi"/>
          <w:color w:val="000000"/>
          <w:sz w:val="20"/>
          <w:szCs w:val="20"/>
        </w:rPr>
        <w:t>.</w:t>
      </w:r>
      <w:r w:rsidR="00F35730" w:rsidRPr="00CD12D5">
        <w:rPr>
          <w:rFonts w:asciiTheme="majorHAnsi" w:hAnsiTheme="majorHAnsi" w:cstheme="majorHAnsi"/>
          <w:color w:val="000000"/>
          <w:sz w:val="20"/>
          <w:szCs w:val="20"/>
        </w:rPr>
        <w:t xml:space="preserve"> </w:t>
      </w:r>
      <w:r w:rsidRPr="00CD12D5">
        <w:rPr>
          <w:rFonts w:asciiTheme="majorHAnsi" w:hAnsiTheme="majorHAnsi" w:cstheme="majorHAnsi"/>
          <w:color w:val="000000"/>
          <w:sz w:val="20"/>
          <w:szCs w:val="20"/>
        </w:rPr>
        <w:t>Sul punto, la Relazione illustrativa, cit., p. 60, ricorda che la giurisprudenza tende a riconoscere che, nei giudizi di separazione e divorzio, deve ritenersi ammissibile l’intervento del figlio maggiorenne non economicamente autosufficiente e che abbia pertanto diritto al mantenimento, legittimato a ottenere il versamento diretto del contributo (Cass. 19 marzo 2012, n. 4296). Secondo la Corte di Cassazione, tale intervento può avvenire in tutte le forme previste dall’articolo 105 c.p.c. e assolve una funzione di ampliamento del contraddittorio, consentendo al giudice di provvedere in merito all’entità e al versamento del contributo al mantenimento sulla base di un’approfondita ed effettiva disamina delle istanze dei soggetti interessati.</w:t>
      </w:r>
    </w:p>
  </w:footnote>
  <w:footnote w:id="22">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bookmarkStart w:id="5" w:name="_gjdgxs" w:colFirst="0" w:colLast="0"/>
      <w:bookmarkEnd w:id="5"/>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In questi termini la Relazione illustrativa, cit., p. 61.</w:t>
      </w:r>
    </w:p>
  </w:footnote>
  <w:footnote w:id="23">
    <w:p w:rsidR="00DF4125"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b/>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w:t>
      </w:r>
      <w:r w:rsidRPr="00CD12D5">
        <w:rPr>
          <w:rFonts w:asciiTheme="majorHAnsi" w:hAnsiTheme="majorHAnsi" w:cstheme="majorHAnsi"/>
          <w:b/>
          <w:color w:val="000000"/>
          <w:sz w:val="20"/>
          <w:szCs w:val="20"/>
        </w:rPr>
        <w:t xml:space="preserve">Art. 473 </w:t>
      </w:r>
      <w:r w:rsidRPr="00CD12D5">
        <w:rPr>
          <w:rFonts w:asciiTheme="majorHAnsi" w:hAnsiTheme="majorHAnsi" w:cstheme="majorHAnsi"/>
          <w:b/>
          <w:i/>
          <w:color w:val="000000"/>
          <w:sz w:val="20"/>
          <w:szCs w:val="20"/>
        </w:rPr>
        <w:t>bis</w:t>
      </w:r>
      <w:r w:rsidR="00DF4125" w:rsidRPr="00CD12D5">
        <w:rPr>
          <w:rFonts w:asciiTheme="majorHAnsi" w:hAnsiTheme="majorHAnsi" w:cstheme="majorHAnsi"/>
          <w:b/>
          <w:color w:val="000000"/>
          <w:sz w:val="20"/>
          <w:szCs w:val="20"/>
        </w:rPr>
        <w:t xml:space="preserve"> </w:t>
      </w:r>
      <w:r w:rsidR="00AE50B1" w:rsidRPr="00CD12D5">
        <w:rPr>
          <w:rFonts w:asciiTheme="majorHAnsi" w:hAnsiTheme="majorHAnsi" w:cstheme="majorHAnsi"/>
          <w:b/>
          <w:color w:val="000000"/>
          <w:sz w:val="20"/>
          <w:szCs w:val="20"/>
        </w:rPr>
        <w:t xml:space="preserve">15 c.p.c. </w:t>
      </w:r>
      <w:r w:rsidR="00AE50B1" w:rsidRPr="00CD12D5">
        <w:rPr>
          <w:rFonts w:asciiTheme="majorHAnsi" w:hAnsiTheme="majorHAnsi" w:cstheme="majorHAnsi"/>
          <w:color w:val="000000"/>
          <w:sz w:val="20"/>
          <w:szCs w:val="20"/>
        </w:rPr>
        <w:t>“Provvedimenti indifferibili”:</w:t>
      </w:r>
      <w:r w:rsidRPr="00CD12D5">
        <w:rPr>
          <w:rFonts w:asciiTheme="majorHAnsi" w:hAnsiTheme="majorHAnsi" w:cstheme="majorHAnsi"/>
          <w:b/>
          <w:color w:val="000000"/>
          <w:sz w:val="20"/>
          <w:szCs w:val="20"/>
        </w:rPr>
        <w:t xml:space="preserve"> </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i/>
          <w:color w:val="000000"/>
          <w:sz w:val="20"/>
          <w:szCs w:val="20"/>
        </w:rPr>
        <w:t>In caso di pregiudizio imminente e irreparabile o quando la convocazione delle parti potrebbe pregiudicare l'attuazione dei provvedimenti, il presidente o il giudice da lui delegato, assunte ove occorre sommarie informazioni, adotta con decreto provvisoriamente esecutivo i provvedimenti necessari nell'interesse dei figli e, nei limiti delle domande da queste proposte, delle parti. Con il medesimo decreto fissa entro i successivi quindici giorni l'udienza per la conferma, modifica o revoca dei provvedimenti adottati con il decreto, assegnando all'istante un te</w:t>
      </w:r>
      <w:r w:rsidR="00F35730" w:rsidRPr="00CD12D5">
        <w:rPr>
          <w:rFonts w:asciiTheme="majorHAnsi" w:hAnsiTheme="majorHAnsi" w:cstheme="majorHAnsi"/>
          <w:i/>
          <w:color w:val="000000"/>
          <w:sz w:val="20"/>
          <w:szCs w:val="20"/>
        </w:rPr>
        <w:t>rmine perentorio per la notifica</w:t>
      </w:r>
      <w:r w:rsidRPr="00CD12D5">
        <w:rPr>
          <w:rFonts w:asciiTheme="majorHAnsi" w:hAnsiTheme="majorHAnsi" w:cstheme="majorHAnsi"/>
          <w:color w:val="000000"/>
          <w:sz w:val="20"/>
          <w:szCs w:val="20"/>
        </w:rPr>
        <w:t>.</w:t>
      </w:r>
    </w:p>
  </w:footnote>
  <w:footnote w:id="24">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Cfr. Relazione illustrativa, cit., p. 59.</w:t>
      </w:r>
    </w:p>
  </w:footnote>
  <w:footnote w:id="25">
    <w:p w:rsidR="00DF4125"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eastAsia="Times New Roman" w:hAnsiTheme="majorHAnsi" w:cstheme="majorHAnsi"/>
          <w:color w:val="000000"/>
          <w:sz w:val="20"/>
          <w:szCs w:val="20"/>
        </w:rPr>
        <w:t xml:space="preserve"> </w:t>
      </w:r>
      <w:r w:rsidRPr="00CD12D5">
        <w:rPr>
          <w:rFonts w:asciiTheme="majorHAnsi" w:hAnsiTheme="majorHAnsi" w:cstheme="majorHAnsi"/>
          <w:b/>
          <w:color w:val="000000"/>
          <w:sz w:val="20"/>
          <w:szCs w:val="20"/>
        </w:rPr>
        <w:t xml:space="preserve">Art. 473 </w:t>
      </w:r>
      <w:r w:rsidRPr="00CD12D5">
        <w:rPr>
          <w:rFonts w:asciiTheme="majorHAnsi" w:hAnsiTheme="majorHAnsi" w:cstheme="majorHAnsi"/>
          <w:b/>
          <w:i/>
          <w:color w:val="000000"/>
          <w:sz w:val="20"/>
          <w:szCs w:val="20"/>
        </w:rPr>
        <w:t>bis</w:t>
      </w:r>
      <w:r w:rsidR="00AE50B1" w:rsidRPr="00CD12D5">
        <w:rPr>
          <w:rFonts w:asciiTheme="majorHAnsi" w:hAnsiTheme="majorHAnsi" w:cstheme="majorHAnsi"/>
          <w:b/>
          <w:color w:val="000000"/>
          <w:sz w:val="20"/>
          <w:szCs w:val="20"/>
        </w:rPr>
        <w:t>.</w:t>
      </w:r>
      <w:r w:rsidR="00DF4125" w:rsidRPr="00CD12D5">
        <w:rPr>
          <w:rFonts w:asciiTheme="majorHAnsi" w:hAnsiTheme="majorHAnsi" w:cstheme="majorHAnsi"/>
          <w:b/>
          <w:color w:val="000000"/>
          <w:sz w:val="20"/>
          <w:szCs w:val="20"/>
        </w:rPr>
        <w:t xml:space="preserve"> </w:t>
      </w:r>
      <w:r w:rsidR="00AE50B1" w:rsidRPr="00CD12D5">
        <w:rPr>
          <w:rFonts w:asciiTheme="majorHAnsi" w:hAnsiTheme="majorHAnsi" w:cstheme="majorHAnsi"/>
          <w:b/>
          <w:color w:val="000000"/>
          <w:sz w:val="20"/>
          <w:szCs w:val="20"/>
        </w:rPr>
        <w:t>17</w:t>
      </w:r>
      <w:r w:rsidR="00DF4125" w:rsidRPr="00CD12D5">
        <w:rPr>
          <w:rFonts w:asciiTheme="majorHAnsi" w:hAnsiTheme="majorHAnsi" w:cstheme="majorHAnsi"/>
          <w:b/>
          <w:color w:val="000000"/>
          <w:sz w:val="20"/>
          <w:szCs w:val="20"/>
        </w:rPr>
        <w:t>,</w:t>
      </w:r>
      <w:r w:rsidR="00AE50B1" w:rsidRPr="00CD12D5">
        <w:rPr>
          <w:rFonts w:asciiTheme="majorHAnsi" w:hAnsiTheme="majorHAnsi" w:cstheme="majorHAnsi"/>
          <w:b/>
          <w:color w:val="000000"/>
          <w:sz w:val="20"/>
          <w:szCs w:val="20"/>
        </w:rPr>
        <w:t xml:space="preserve"> c.p.c. </w:t>
      </w:r>
      <w:r w:rsidR="00AE50B1" w:rsidRPr="00CD12D5">
        <w:rPr>
          <w:rFonts w:asciiTheme="majorHAnsi" w:hAnsiTheme="majorHAnsi" w:cstheme="majorHAnsi"/>
          <w:color w:val="000000"/>
          <w:sz w:val="20"/>
          <w:szCs w:val="20"/>
        </w:rPr>
        <w:t xml:space="preserve">“Ulteriori difese”: </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i/>
          <w:color w:val="000000"/>
          <w:sz w:val="20"/>
          <w:szCs w:val="20"/>
        </w:rPr>
      </w:pPr>
      <w:r w:rsidRPr="00CD12D5">
        <w:rPr>
          <w:rFonts w:asciiTheme="majorHAnsi" w:hAnsiTheme="majorHAnsi" w:cstheme="majorHAnsi"/>
          <w:i/>
          <w:color w:val="000000"/>
          <w:sz w:val="20"/>
          <w:szCs w:val="20"/>
        </w:rPr>
        <w:t>Entro venti giorni prima della data dell'udienza, l'attore può depositare memoria con cui prendere posizione in maniera chiara e specifica sui fatti allegati dal convenuto, nonché, a pena di decadenza, modificare o precisare le domande e le conclusioni già formulate, proporre le domande e le eccezioni che sono conseguenza delle difese del convenuto, indicare mezzi di prova e produrre documenti. Nel caso in cui il convenuto abbia formulato domande di contributo economico, nello stesso termine l'attore deve depositare la documentazione prevista nell'articolo 473 bis 12, terzo comma.</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i/>
          <w:color w:val="000000"/>
          <w:sz w:val="20"/>
          <w:szCs w:val="20"/>
        </w:rPr>
      </w:pPr>
      <w:r w:rsidRPr="00CD12D5">
        <w:rPr>
          <w:rFonts w:asciiTheme="majorHAnsi" w:hAnsiTheme="majorHAnsi" w:cstheme="majorHAnsi"/>
          <w:i/>
          <w:color w:val="000000"/>
          <w:sz w:val="20"/>
          <w:szCs w:val="20"/>
        </w:rPr>
        <w:t>Entro dieci giorni prima della data dell'udienza, il convenuto può depositare un'ulteriore memoria con cui, a pena di decadenza, precisare e modificare le domande, le eccezioni e le conclusioni già proposte, proporre le eccezioni non rilevabili d</w:t>
      </w:r>
      <w:r w:rsidR="00DF4125" w:rsidRPr="00CD12D5">
        <w:rPr>
          <w:rFonts w:asciiTheme="majorHAnsi" w:hAnsiTheme="majorHAnsi" w:cstheme="majorHAnsi"/>
          <w:i/>
          <w:color w:val="000000"/>
          <w:sz w:val="20"/>
          <w:szCs w:val="20"/>
        </w:rPr>
        <w:t>’</w:t>
      </w:r>
      <w:r w:rsidRPr="00CD12D5">
        <w:rPr>
          <w:rFonts w:asciiTheme="majorHAnsi" w:hAnsiTheme="majorHAnsi" w:cstheme="majorHAnsi"/>
          <w:i/>
          <w:color w:val="000000"/>
          <w:sz w:val="20"/>
          <w:szCs w:val="20"/>
        </w:rPr>
        <w:t>ufficio che siano conseguenza della domanda riconvenzionale o delle difese svolte dall'attore con la memoria di cui al primo comma, indicare mezzi di prova e produrre documenti, anche a prova contraria.</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i/>
          <w:color w:val="000000"/>
          <w:sz w:val="20"/>
          <w:szCs w:val="20"/>
        </w:rPr>
        <w:t>Entro cinque giorni prima della data dell'udienza, l'attore può depositare ulteriore memoria per le sole indicazioni di prova contraria rispetto ai mezzi istruttori dedotti nella memoria di cui al secondo comma.</w:t>
      </w:r>
    </w:p>
  </w:footnote>
  <w:footnote w:id="26">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Cfr. Relazione illustrativa, cit., p. 59.</w:t>
      </w:r>
    </w:p>
  </w:footnote>
  <w:footnote w:id="27">
    <w:p w:rsidR="00DF4125"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sz w:val="20"/>
          <w:szCs w:val="20"/>
          <w:vertAlign w:val="superscript"/>
        </w:rPr>
        <w:footnoteRef/>
      </w:r>
      <w:r w:rsidRPr="00CD12D5">
        <w:rPr>
          <w:rFonts w:asciiTheme="majorHAnsi" w:hAnsiTheme="majorHAnsi" w:cstheme="majorHAnsi"/>
          <w:color w:val="000000"/>
          <w:sz w:val="20"/>
          <w:szCs w:val="20"/>
        </w:rPr>
        <w:t xml:space="preserve"> </w:t>
      </w:r>
      <w:r w:rsidRPr="00CD12D5">
        <w:rPr>
          <w:rFonts w:asciiTheme="majorHAnsi" w:hAnsiTheme="majorHAnsi" w:cstheme="majorHAnsi"/>
          <w:b/>
          <w:color w:val="000000"/>
          <w:sz w:val="20"/>
          <w:szCs w:val="20"/>
        </w:rPr>
        <w:t xml:space="preserve">Art. 473 </w:t>
      </w:r>
      <w:r w:rsidRPr="00CD12D5">
        <w:rPr>
          <w:rFonts w:asciiTheme="majorHAnsi" w:hAnsiTheme="majorHAnsi" w:cstheme="majorHAnsi"/>
          <w:b/>
          <w:i/>
          <w:color w:val="000000"/>
          <w:sz w:val="20"/>
          <w:szCs w:val="20"/>
        </w:rPr>
        <w:t>bis</w:t>
      </w:r>
      <w:r w:rsidR="00DF4125" w:rsidRPr="00CD12D5">
        <w:rPr>
          <w:rFonts w:asciiTheme="majorHAnsi" w:hAnsiTheme="majorHAnsi" w:cstheme="majorHAnsi"/>
          <w:b/>
          <w:color w:val="000000"/>
          <w:sz w:val="20"/>
          <w:szCs w:val="20"/>
        </w:rPr>
        <w:t xml:space="preserve"> </w:t>
      </w:r>
      <w:r w:rsidR="00803009" w:rsidRPr="00CD12D5">
        <w:rPr>
          <w:rFonts w:asciiTheme="majorHAnsi" w:hAnsiTheme="majorHAnsi" w:cstheme="majorHAnsi"/>
          <w:b/>
          <w:color w:val="000000"/>
          <w:sz w:val="20"/>
          <w:szCs w:val="20"/>
        </w:rPr>
        <w:t>19</w:t>
      </w:r>
      <w:r w:rsidR="00DF4125" w:rsidRPr="00CD12D5">
        <w:rPr>
          <w:rFonts w:asciiTheme="majorHAnsi" w:hAnsiTheme="majorHAnsi" w:cstheme="majorHAnsi"/>
          <w:b/>
          <w:color w:val="000000"/>
          <w:sz w:val="20"/>
          <w:szCs w:val="20"/>
        </w:rPr>
        <w:t>,</w:t>
      </w:r>
      <w:r w:rsidR="00803009" w:rsidRPr="00CD12D5">
        <w:rPr>
          <w:rFonts w:asciiTheme="majorHAnsi" w:hAnsiTheme="majorHAnsi" w:cstheme="majorHAnsi"/>
          <w:b/>
          <w:color w:val="000000"/>
          <w:sz w:val="20"/>
          <w:szCs w:val="20"/>
        </w:rPr>
        <w:t xml:space="preserve"> c.p.c. </w:t>
      </w:r>
      <w:r w:rsidR="00803009" w:rsidRPr="00CD12D5">
        <w:rPr>
          <w:rFonts w:asciiTheme="majorHAnsi" w:hAnsiTheme="majorHAnsi" w:cstheme="majorHAnsi"/>
          <w:color w:val="000000"/>
          <w:sz w:val="20"/>
          <w:szCs w:val="20"/>
        </w:rPr>
        <w:t xml:space="preserve">“Nuove domande e nuovi mezzi di prova”: </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i/>
          <w:color w:val="000000"/>
          <w:sz w:val="20"/>
          <w:szCs w:val="20"/>
        </w:rPr>
      </w:pPr>
      <w:r w:rsidRPr="00CD12D5">
        <w:rPr>
          <w:rFonts w:asciiTheme="majorHAnsi" w:hAnsiTheme="majorHAnsi" w:cstheme="majorHAnsi"/>
          <w:i/>
          <w:color w:val="000000"/>
          <w:sz w:val="20"/>
          <w:szCs w:val="20"/>
        </w:rPr>
        <w:t>Le decadenze previste dagli articoli 473 bis 14 e 473 bis 17 operano solo in riferimento alle domande aventi a oggetto diritti disponibili.</w:t>
      </w:r>
    </w:p>
    <w:p w:rsidR="00F856E8" w:rsidRPr="00CD12D5" w:rsidRDefault="00F856E8" w:rsidP="00CD12D5">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CD12D5">
        <w:rPr>
          <w:rFonts w:asciiTheme="majorHAnsi" w:hAnsiTheme="majorHAnsi" w:cstheme="majorHAnsi"/>
          <w:i/>
          <w:color w:val="000000"/>
          <w:sz w:val="20"/>
          <w:szCs w:val="20"/>
        </w:rPr>
        <w:t>Le parti possono sempre introdurre nuove domande e nuovi mezzi di prova relativi all</w:t>
      </w:r>
      <w:r w:rsidR="00DF4125" w:rsidRPr="00CD12D5">
        <w:rPr>
          <w:rFonts w:asciiTheme="majorHAnsi" w:hAnsiTheme="majorHAnsi" w:cstheme="majorHAnsi"/>
          <w:i/>
          <w:color w:val="000000"/>
          <w:sz w:val="20"/>
          <w:szCs w:val="20"/>
        </w:rPr>
        <w:t>’</w:t>
      </w:r>
      <w:r w:rsidRPr="00CD12D5">
        <w:rPr>
          <w:rFonts w:asciiTheme="majorHAnsi" w:hAnsiTheme="majorHAnsi" w:cstheme="majorHAnsi"/>
          <w:i/>
          <w:color w:val="000000"/>
          <w:sz w:val="20"/>
          <w:szCs w:val="20"/>
        </w:rPr>
        <w:t>affidamento e al mantenimento dei figli minori. Possono altresì proporre, nella prima difesa utile successiva e fino al momento della precisazione delle conclusioni, nuove domande di contributo economico in favore proprio e dei figli maggiorenni non indipendenti economicamente e i relativi nuovi mezzi di prova, se si verificano mutamenti nelle circostanze o a seguito d</w:t>
      </w:r>
      <w:r w:rsidR="00803009" w:rsidRPr="00CD12D5">
        <w:rPr>
          <w:rFonts w:asciiTheme="majorHAnsi" w:hAnsiTheme="majorHAnsi" w:cstheme="majorHAnsi"/>
          <w:i/>
          <w:color w:val="000000"/>
          <w:sz w:val="20"/>
          <w:szCs w:val="20"/>
        </w:rPr>
        <w:t>i nuovi accertamenti istruttori</w:t>
      </w:r>
      <w:r w:rsidRPr="00CD12D5">
        <w:rPr>
          <w:rFonts w:asciiTheme="majorHAnsi" w:hAnsiTheme="majorHAnsi" w:cstheme="majorHAnsi"/>
          <w:i/>
          <w:color w:val="000000"/>
          <w:sz w:val="20"/>
          <w:szCs w:val="20"/>
        </w:rPr>
        <w:t>.</w:t>
      </w:r>
    </w:p>
  </w:footnote>
  <w:footnote w:id="28">
    <w:p w:rsidR="00D40825" w:rsidRPr="00CD12D5" w:rsidRDefault="00D40825" w:rsidP="00CD12D5">
      <w:pPr>
        <w:pStyle w:val="comma"/>
        <w:spacing w:before="0" w:beforeAutospacing="0" w:after="0" w:afterAutospacing="0"/>
        <w:ind w:firstLine="425"/>
        <w:contextualSpacing/>
        <w:jc w:val="both"/>
        <w:rPr>
          <w:rFonts w:asciiTheme="majorHAnsi" w:hAnsiTheme="majorHAnsi" w:cstheme="majorHAnsi"/>
          <w:sz w:val="20"/>
          <w:szCs w:val="20"/>
        </w:rPr>
      </w:pPr>
      <w:r w:rsidRPr="00CD12D5">
        <w:rPr>
          <w:rStyle w:val="Rimandonotaapidipagina"/>
          <w:rFonts w:asciiTheme="majorHAnsi" w:hAnsiTheme="majorHAnsi" w:cstheme="majorHAnsi"/>
          <w:sz w:val="20"/>
          <w:szCs w:val="20"/>
        </w:rPr>
        <w:footnoteRef/>
      </w:r>
      <w:r w:rsidRPr="00CD12D5">
        <w:rPr>
          <w:rFonts w:asciiTheme="majorHAnsi" w:hAnsiTheme="majorHAnsi" w:cstheme="majorHAnsi"/>
          <w:sz w:val="20"/>
          <w:szCs w:val="20"/>
        </w:rPr>
        <w:t xml:space="preserve"> </w:t>
      </w:r>
      <w:r w:rsidRPr="00CD12D5">
        <w:rPr>
          <w:rFonts w:asciiTheme="majorHAnsi" w:hAnsiTheme="majorHAnsi" w:cstheme="majorHAnsi"/>
          <w:b/>
          <w:bCs/>
          <w:sz w:val="20"/>
          <w:szCs w:val="20"/>
        </w:rPr>
        <w:t xml:space="preserve">ART. 473 </w:t>
      </w:r>
      <w:r w:rsidRPr="00CD12D5">
        <w:rPr>
          <w:rFonts w:asciiTheme="majorHAnsi" w:hAnsiTheme="majorHAnsi" w:cstheme="majorHAnsi"/>
          <w:b/>
          <w:bCs/>
          <w:i/>
          <w:sz w:val="20"/>
          <w:szCs w:val="20"/>
        </w:rPr>
        <w:t>bis</w:t>
      </w:r>
      <w:r w:rsidRPr="00CD12D5">
        <w:rPr>
          <w:rFonts w:asciiTheme="majorHAnsi" w:hAnsiTheme="majorHAnsi" w:cstheme="majorHAnsi"/>
          <w:b/>
          <w:bCs/>
          <w:iCs/>
          <w:sz w:val="20"/>
          <w:szCs w:val="20"/>
        </w:rPr>
        <w:t xml:space="preserve"> 21, c.p.c.</w:t>
      </w:r>
      <w:r w:rsidRPr="00CD12D5">
        <w:rPr>
          <w:rFonts w:asciiTheme="majorHAnsi" w:hAnsiTheme="majorHAnsi" w:cstheme="majorHAnsi"/>
          <w:b/>
          <w:iCs/>
          <w:sz w:val="20"/>
          <w:szCs w:val="20"/>
        </w:rPr>
        <w:t xml:space="preserve">: </w:t>
      </w:r>
      <w:r w:rsidRPr="00CD12D5">
        <w:rPr>
          <w:rFonts w:asciiTheme="majorHAnsi" w:hAnsiTheme="majorHAnsi" w:cstheme="majorHAnsi"/>
          <w:iCs/>
          <w:sz w:val="20"/>
          <w:szCs w:val="20"/>
        </w:rPr>
        <w:t>“Udienza</w:t>
      </w:r>
      <w:r w:rsidRPr="00CD12D5">
        <w:rPr>
          <w:rFonts w:asciiTheme="majorHAnsi" w:hAnsiTheme="majorHAnsi" w:cstheme="majorHAnsi"/>
          <w:sz w:val="20"/>
          <w:szCs w:val="20"/>
        </w:rPr>
        <w:t xml:space="preserve"> di comparizione delle parti”:</w:t>
      </w:r>
    </w:p>
    <w:p w:rsidR="00D40825" w:rsidRPr="00CD12D5" w:rsidRDefault="00D40825" w:rsidP="00CD12D5">
      <w:pPr>
        <w:pStyle w:val="comma"/>
        <w:spacing w:before="0" w:beforeAutospacing="0" w:after="0" w:afterAutospacing="0"/>
        <w:ind w:firstLine="425"/>
        <w:contextualSpacing/>
        <w:jc w:val="both"/>
        <w:rPr>
          <w:rFonts w:asciiTheme="majorHAnsi" w:hAnsiTheme="majorHAnsi" w:cstheme="majorHAnsi"/>
          <w:i/>
          <w:sz w:val="20"/>
          <w:szCs w:val="20"/>
        </w:rPr>
      </w:pPr>
      <w:r w:rsidRPr="00CD12D5">
        <w:rPr>
          <w:rFonts w:asciiTheme="majorHAnsi" w:hAnsiTheme="majorHAnsi" w:cstheme="majorHAnsi"/>
          <w:i/>
          <w:sz w:val="20"/>
          <w:szCs w:val="20"/>
        </w:rPr>
        <w:t>All’udienza fissata per la comparizione delle parti, il collegio o il giudice delegato verifica d’ufficio la regolarità del contraddittorio e, quando occorre, pronuncia i provvedimenti opportuni. Salvo che il processo sia introdotto con ricorso del pubblico ministero, se l'attore non compare o rinuncia e il convenuto costituito non chiede che si proceda in sua assenza, il procedimento si estingue.</w:t>
      </w:r>
    </w:p>
    <w:p w:rsidR="00D40825" w:rsidRPr="00CD12D5" w:rsidRDefault="00D40825" w:rsidP="00CD12D5">
      <w:pPr>
        <w:pStyle w:val="comma"/>
        <w:spacing w:before="0" w:beforeAutospacing="0" w:after="0" w:afterAutospacing="0"/>
        <w:ind w:firstLine="425"/>
        <w:contextualSpacing/>
        <w:jc w:val="both"/>
        <w:rPr>
          <w:rFonts w:asciiTheme="majorHAnsi" w:hAnsiTheme="majorHAnsi" w:cstheme="majorHAnsi"/>
          <w:i/>
          <w:sz w:val="20"/>
          <w:szCs w:val="20"/>
        </w:rPr>
      </w:pPr>
      <w:r w:rsidRPr="00CD12D5">
        <w:rPr>
          <w:rFonts w:asciiTheme="majorHAnsi" w:hAnsiTheme="majorHAnsi" w:cstheme="majorHAnsi"/>
          <w:i/>
          <w:sz w:val="20"/>
          <w:szCs w:val="20"/>
        </w:rPr>
        <w:t>Le parti devono comparire personalmente, salvo gravi e comprovati motivi. La mancata comparizione senza giustificato motivo costituisce comportamento valutabile ai sensi del secondo comma dell'articolo 116 e nella liquidazione delle spese.</w:t>
      </w:r>
    </w:p>
    <w:p w:rsidR="00D40825" w:rsidRPr="00CD12D5" w:rsidRDefault="00D40825" w:rsidP="00CD12D5">
      <w:pPr>
        <w:pStyle w:val="comma"/>
        <w:spacing w:before="0" w:beforeAutospacing="0" w:after="0" w:afterAutospacing="0"/>
        <w:ind w:firstLine="425"/>
        <w:contextualSpacing/>
        <w:jc w:val="both"/>
        <w:rPr>
          <w:rFonts w:asciiTheme="majorHAnsi" w:hAnsiTheme="majorHAnsi" w:cstheme="majorHAnsi"/>
          <w:i/>
          <w:sz w:val="20"/>
          <w:szCs w:val="20"/>
        </w:rPr>
      </w:pPr>
      <w:r w:rsidRPr="00CD12D5">
        <w:rPr>
          <w:rFonts w:asciiTheme="majorHAnsi" w:hAnsiTheme="majorHAnsi" w:cstheme="majorHAnsi"/>
          <w:i/>
          <w:sz w:val="20"/>
          <w:szCs w:val="20"/>
        </w:rPr>
        <w:t>All’udienza il giudice sente le parti, congiuntamente o separatamente, alla presenza dei rispettivi difensori, e ne tenta la conciliazione. Può inoltre formulare una motivata proposta conciliativa della controversia. Se le parti si conciliano, il giudice assume i provvedimenti temporanei e urgenti che si rendono necessari e rimette la causa in decisione.</w:t>
      </w:r>
    </w:p>
  </w:footnote>
  <w:footnote w:id="29">
    <w:p w:rsidR="00825C67" w:rsidRPr="00CD12D5" w:rsidRDefault="00825C67" w:rsidP="00CD12D5">
      <w:pPr>
        <w:pStyle w:val="Testonotaapidipagina"/>
        <w:ind w:firstLine="425"/>
        <w:jc w:val="both"/>
        <w:rPr>
          <w:rFonts w:asciiTheme="majorHAnsi" w:hAnsiTheme="majorHAnsi" w:cstheme="majorHAnsi"/>
          <w: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Pr="00CD12D5">
        <w:rPr>
          <w:rFonts w:asciiTheme="majorHAnsi" w:hAnsiTheme="majorHAnsi" w:cstheme="majorHAnsi"/>
          <w:b/>
        </w:rPr>
        <w:t>Art. 116 c.p.c.</w:t>
      </w:r>
      <w:r w:rsidRPr="00CD12D5">
        <w:rPr>
          <w:rFonts w:asciiTheme="majorHAnsi" w:hAnsiTheme="majorHAnsi" w:cstheme="majorHAnsi"/>
        </w:rPr>
        <w:t xml:space="preserve"> “Valutazione delle prove”:</w:t>
      </w:r>
      <w:r w:rsidRPr="00CD12D5">
        <w:rPr>
          <w:rFonts w:asciiTheme="majorHAnsi" w:hAnsiTheme="majorHAnsi" w:cstheme="majorHAnsi"/>
          <w:i/>
        </w:rPr>
        <w:t xml:space="preserve"> </w:t>
      </w:r>
    </w:p>
    <w:p w:rsidR="00825C67" w:rsidRPr="00CD12D5" w:rsidRDefault="00825C67"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Il giudice deve valutare le prove secondo il suo prudente apprezzamento, salvo che la legge disponga altrimenti.</w:t>
      </w:r>
    </w:p>
    <w:p w:rsidR="00825C67" w:rsidRPr="00CD12D5" w:rsidRDefault="00825C67" w:rsidP="00CD12D5">
      <w:pPr>
        <w:pStyle w:val="Testonotaapidipagina"/>
        <w:ind w:firstLine="425"/>
        <w:jc w:val="both"/>
        <w:rPr>
          <w:rFonts w:asciiTheme="majorHAnsi" w:hAnsiTheme="majorHAnsi" w:cstheme="majorHAnsi"/>
        </w:rPr>
      </w:pPr>
      <w:r w:rsidRPr="00CD12D5">
        <w:rPr>
          <w:rFonts w:asciiTheme="majorHAnsi" w:hAnsiTheme="majorHAnsi" w:cstheme="majorHAnsi"/>
          <w:i/>
        </w:rPr>
        <w:t>Il giudice può desumere argomenti di prova dalle risposte che le parti gli danno a norma dell'articolo seguente, dal loro rifiuto ingiustificato a consentire le ispezioni che egli ha ordinate e, in generale, dal contegno delle parti stesse nel processo.</w:t>
      </w:r>
    </w:p>
  </w:footnote>
  <w:footnote w:id="30">
    <w:p w:rsidR="00DF4125" w:rsidRPr="00CD12D5" w:rsidRDefault="009B7831" w:rsidP="00CD12D5">
      <w:pPr>
        <w:pStyle w:val="Testonotaapidipagina"/>
        <w:ind w:firstLine="425"/>
        <w:jc w:val="both"/>
        <w:rPr>
          <w:rFonts w:asciiTheme="majorHAnsi" w:hAnsiTheme="majorHAnsi" w:cstheme="majorHAns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00C97750" w:rsidRPr="00CD12D5">
        <w:rPr>
          <w:rFonts w:asciiTheme="majorHAnsi" w:hAnsiTheme="majorHAnsi" w:cstheme="majorHAnsi"/>
          <w:b/>
        </w:rPr>
        <w:t>Art. 473</w:t>
      </w:r>
      <w:r w:rsidR="00DF4125" w:rsidRPr="00CD12D5">
        <w:rPr>
          <w:rFonts w:asciiTheme="majorHAnsi" w:hAnsiTheme="majorHAnsi" w:cstheme="majorHAnsi"/>
          <w:b/>
        </w:rPr>
        <w:t xml:space="preserve"> </w:t>
      </w:r>
      <w:r w:rsidR="00C97750" w:rsidRPr="00CD12D5">
        <w:rPr>
          <w:rFonts w:asciiTheme="majorHAnsi" w:hAnsiTheme="majorHAnsi" w:cstheme="majorHAnsi"/>
          <w:b/>
          <w:i/>
          <w:iCs/>
        </w:rPr>
        <w:t>bis</w:t>
      </w:r>
      <w:r w:rsidR="00DF4125" w:rsidRPr="00CD12D5">
        <w:rPr>
          <w:rFonts w:asciiTheme="majorHAnsi" w:hAnsiTheme="majorHAnsi" w:cstheme="majorHAnsi"/>
          <w:b/>
        </w:rPr>
        <w:t xml:space="preserve"> </w:t>
      </w:r>
      <w:r w:rsidR="00C97750" w:rsidRPr="00CD12D5">
        <w:rPr>
          <w:rFonts w:asciiTheme="majorHAnsi" w:hAnsiTheme="majorHAnsi" w:cstheme="majorHAnsi"/>
          <w:b/>
        </w:rPr>
        <w:t>22</w:t>
      </w:r>
      <w:r w:rsidR="00DF4125" w:rsidRPr="00CD12D5">
        <w:rPr>
          <w:rFonts w:asciiTheme="majorHAnsi" w:hAnsiTheme="majorHAnsi" w:cstheme="majorHAnsi"/>
          <w:b/>
        </w:rPr>
        <w:t>,</w:t>
      </w:r>
      <w:r w:rsidR="00C97750" w:rsidRPr="00CD12D5">
        <w:rPr>
          <w:rFonts w:asciiTheme="majorHAnsi" w:hAnsiTheme="majorHAnsi" w:cstheme="majorHAnsi"/>
          <w:b/>
        </w:rPr>
        <w:t xml:space="preserve"> c.p.c. </w:t>
      </w:r>
      <w:r w:rsidRPr="00CD12D5">
        <w:rPr>
          <w:rFonts w:asciiTheme="majorHAnsi" w:hAnsiTheme="majorHAnsi" w:cstheme="majorHAnsi"/>
        </w:rPr>
        <w:t>“Provvedimenti del giudice</w:t>
      </w:r>
      <w:r w:rsidR="00C97750" w:rsidRPr="00CD12D5">
        <w:rPr>
          <w:rFonts w:asciiTheme="majorHAnsi" w:hAnsiTheme="majorHAnsi" w:cstheme="majorHAnsi"/>
        </w:rPr>
        <w:t>”:</w:t>
      </w:r>
      <w:r w:rsidRPr="00CD12D5">
        <w:rPr>
          <w:rFonts w:asciiTheme="majorHAnsi" w:hAnsiTheme="majorHAnsi" w:cstheme="majorHAnsi"/>
        </w:rPr>
        <w:t xml:space="preserve"> </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Se la conciliazione non riesce, il giudice, sentite le parti e i rispettivi difensori e assunte ove occorra sommarie informazioni, dà con ordinanza i provvedimenti temporanei e urgenti che ritiene opportuni nell'interesse delle parti, nei limiti delle domande da queste proposte, e dei figli. Quando pone a carico delle parti l'obbligo di versare un contributo economico il giudice determina la data di decorrenza del provvedimento, con facoltà di farla retroagire fino alla data della domanda. Allo stesso modo provvede se una delle parti non compare senza giustificato motivo.</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L</w:t>
      </w:r>
      <w:r w:rsidR="00DF4125" w:rsidRPr="00CD12D5">
        <w:rPr>
          <w:rFonts w:asciiTheme="majorHAnsi" w:hAnsiTheme="majorHAnsi" w:cstheme="majorHAnsi"/>
          <w:i/>
        </w:rPr>
        <w:t>’</w:t>
      </w:r>
      <w:r w:rsidRPr="00CD12D5">
        <w:rPr>
          <w:rFonts w:asciiTheme="majorHAnsi" w:hAnsiTheme="majorHAnsi" w:cstheme="majorHAnsi"/>
          <w:i/>
        </w:rPr>
        <w:t>ordinanza costituisce titolo esecutivo e titolo per l'iscrizione dell'ipoteca giudiziale, e conserva la sua efficacia anche dopo l</w:t>
      </w:r>
      <w:r w:rsidR="00DF4125" w:rsidRPr="00CD12D5">
        <w:rPr>
          <w:rFonts w:asciiTheme="majorHAnsi" w:hAnsiTheme="majorHAnsi" w:cstheme="majorHAnsi"/>
          <w:i/>
        </w:rPr>
        <w:t>’</w:t>
      </w:r>
      <w:r w:rsidRPr="00CD12D5">
        <w:rPr>
          <w:rFonts w:asciiTheme="majorHAnsi" w:hAnsiTheme="majorHAnsi" w:cstheme="majorHAnsi"/>
          <w:i/>
        </w:rPr>
        <w:t>estinzione del processo, finché non sia sostituita con altro provvedimento.</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Con l</w:t>
      </w:r>
      <w:r w:rsidR="00DF4125" w:rsidRPr="00CD12D5">
        <w:rPr>
          <w:rFonts w:asciiTheme="majorHAnsi" w:hAnsiTheme="majorHAnsi" w:cstheme="majorHAnsi"/>
          <w:i/>
        </w:rPr>
        <w:t>’</w:t>
      </w:r>
      <w:r w:rsidRPr="00CD12D5">
        <w:rPr>
          <w:rFonts w:asciiTheme="majorHAnsi" w:hAnsiTheme="majorHAnsi" w:cstheme="majorHAnsi"/>
          <w:i/>
        </w:rPr>
        <w:t>ordinanza di cui al primo comma, il giudice provvede sulle richieste istruttorie e predispone il calendario del processo, fissando entro i successivi novanta giorni l'udienza per l'assunzione dei mezzi di prova ammessi.</w:t>
      </w:r>
    </w:p>
    <w:p w:rsidR="009B7831" w:rsidRPr="00CD12D5" w:rsidRDefault="009B7831" w:rsidP="00CD12D5">
      <w:pPr>
        <w:pStyle w:val="Testonotaapidipagina"/>
        <w:ind w:firstLine="425"/>
        <w:jc w:val="both"/>
        <w:rPr>
          <w:rFonts w:asciiTheme="majorHAnsi" w:hAnsiTheme="majorHAnsi" w:cstheme="majorHAnsi"/>
        </w:rPr>
      </w:pPr>
      <w:r w:rsidRPr="00CD12D5">
        <w:rPr>
          <w:rFonts w:asciiTheme="majorHAnsi" w:hAnsiTheme="majorHAnsi" w:cstheme="majorHAnsi"/>
          <w:i/>
        </w:rPr>
        <w:t>Quando la causa è matura per la decisione senza bisogno di assunzione dei mezzi di prova, il giudice, fatte precisare le conclusioni, pronuncia i provvedimenti di cui al primo comma e ordina la discussione orale della causa nella stessa udienza o, su istanza di parte, in un'udienza successiva e, all'esito, trattiene la causa in decisione. Il giudice delegato si riserva di riferire al collegio per la decisione. Allo stesso modo si procede quando può essere decisa la domanda relativa allo stato delle persone e il procedimento deve continuare per la definizione delle ulteriori domande. Contro la sentenza che decide sullo stato delle persone è ammesso solo appello immediato.</w:t>
      </w:r>
    </w:p>
  </w:footnote>
  <w:footnote w:id="31">
    <w:p w:rsidR="00DF4125" w:rsidRPr="00CD12D5" w:rsidRDefault="009B7831" w:rsidP="00CD12D5">
      <w:pPr>
        <w:pStyle w:val="Testonotaapidipagina"/>
        <w:ind w:firstLine="425"/>
        <w:jc w:val="both"/>
        <w:rPr>
          <w:rFonts w:asciiTheme="majorHAnsi" w:hAnsiTheme="majorHAnsi" w:cstheme="majorHAnsi"/>
          <w:b/>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Pr="00CD12D5">
        <w:rPr>
          <w:rFonts w:asciiTheme="majorHAnsi" w:hAnsiTheme="majorHAnsi" w:cstheme="majorHAnsi"/>
          <w:b/>
        </w:rPr>
        <w:t xml:space="preserve">Art. 473 </w:t>
      </w:r>
      <w:r w:rsidRPr="00CD12D5">
        <w:rPr>
          <w:rFonts w:asciiTheme="majorHAnsi" w:hAnsiTheme="majorHAnsi" w:cstheme="majorHAnsi"/>
          <w:b/>
          <w:i/>
          <w:iCs/>
        </w:rPr>
        <w:t>bis</w:t>
      </w:r>
      <w:r w:rsidR="006D7AE2" w:rsidRPr="00CD12D5">
        <w:rPr>
          <w:rFonts w:asciiTheme="majorHAnsi" w:hAnsiTheme="majorHAnsi" w:cstheme="majorHAnsi"/>
          <w:b/>
        </w:rPr>
        <w:t xml:space="preserve"> </w:t>
      </w:r>
      <w:r w:rsidRPr="00CD12D5">
        <w:rPr>
          <w:rFonts w:asciiTheme="majorHAnsi" w:hAnsiTheme="majorHAnsi" w:cstheme="majorHAnsi"/>
          <w:b/>
        </w:rPr>
        <w:t>22, co</w:t>
      </w:r>
      <w:r w:rsidR="006D7AE2" w:rsidRPr="00CD12D5">
        <w:rPr>
          <w:rFonts w:asciiTheme="majorHAnsi" w:hAnsiTheme="majorHAnsi" w:cstheme="majorHAnsi"/>
          <w:b/>
        </w:rPr>
        <w:t>.</w:t>
      </w:r>
      <w:r w:rsidRPr="00CD12D5">
        <w:rPr>
          <w:rFonts w:asciiTheme="majorHAnsi" w:hAnsiTheme="majorHAnsi" w:cstheme="majorHAnsi"/>
          <w:b/>
        </w:rPr>
        <w:t xml:space="preserve"> 4, c.p.c. </w:t>
      </w:r>
      <w:r w:rsidR="006D7AE2" w:rsidRPr="00CD12D5">
        <w:rPr>
          <w:rFonts w:asciiTheme="majorHAnsi" w:hAnsiTheme="majorHAnsi" w:cstheme="majorHAnsi"/>
        </w:rPr>
        <w:t>“Provvedimenti del giudice”:</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 xml:space="preserve">Quando la causa è matura per la decisione senza bisogno di assunzione dei mezzi di prova, il giudice, fatte precisare le conclusioni, pronuncia i provvedimenti di cui al primo comma e ordina la discussione orale della causa nella stessa udienza o, su istanza di parte, in un'udienza successiva e, all'esito, trattiene la causa in decisione. Il giudice delegato si riserva di riferire al collegio per la decisione. Allo stesso modo si procede quando può essere decisa la domanda relativa allo stato delle persone e il procedimento deve continuare per la definizione delle ulteriori domande. Contro la sentenza che decide sullo stato delle persone è </w:t>
      </w:r>
      <w:r w:rsidR="00803009" w:rsidRPr="00CD12D5">
        <w:rPr>
          <w:rFonts w:asciiTheme="majorHAnsi" w:hAnsiTheme="majorHAnsi" w:cstheme="majorHAnsi"/>
          <w:i/>
        </w:rPr>
        <w:t>ammesso solo appello immediato.</w:t>
      </w:r>
    </w:p>
  </w:footnote>
  <w:footnote w:id="32">
    <w:p w:rsidR="009B7831" w:rsidRPr="00CD12D5" w:rsidRDefault="009B7831" w:rsidP="00CD12D5">
      <w:pPr>
        <w:pStyle w:val="Testonotaapidipagina"/>
        <w:ind w:firstLine="425"/>
        <w:jc w:val="both"/>
        <w:rPr>
          <w:rFonts w:asciiTheme="majorHAnsi" w:hAnsiTheme="majorHAnsi" w:cstheme="majorHAns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V. </w:t>
      </w:r>
      <w:r w:rsidR="006D7AE2" w:rsidRPr="00CD12D5">
        <w:rPr>
          <w:rFonts w:asciiTheme="majorHAnsi" w:hAnsiTheme="majorHAnsi" w:cstheme="majorHAnsi"/>
        </w:rPr>
        <w:t xml:space="preserve">art. 473 </w:t>
      </w:r>
      <w:r w:rsidR="006D7AE2" w:rsidRPr="00CD12D5">
        <w:rPr>
          <w:rFonts w:asciiTheme="majorHAnsi" w:hAnsiTheme="majorHAnsi" w:cstheme="majorHAnsi"/>
          <w:i/>
          <w:iCs/>
        </w:rPr>
        <w:t>bis</w:t>
      </w:r>
      <w:r w:rsidR="006D7AE2" w:rsidRPr="00CD12D5">
        <w:rPr>
          <w:rFonts w:asciiTheme="majorHAnsi" w:hAnsiTheme="majorHAnsi" w:cstheme="majorHAnsi"/>
        </w:rPr>
        <w:t xml:space="preserve"> 22, c.p.c. “Provvedimenti del giudice”, </w:t>
      </w:r>
      <w:proofErr w:type="spellStart"/>
      <w:r w:rsidR="006D7AE2" w:rsidRPr="00CD12D5">
        <w:rPr>
          <w:rFonts w:asciiTheme="majorHAnsi" w:hAnsiTheme="majorHAnsi" w:cstheme="majorHAnsi"/>
          <w:i/>
          <w:iCs/>
        </w:rPr>
        <w:t>supra</w:t>
      </w:r>
      <w:proofErr w:type="spellEnd"/>
      <w:r w:rsidR="006D7AE2" w:rsidRPr="00CD12D5">
        <w:rPr>
          <w:rFonts w:asciiTheme="majorHAnsi" w:hAnsiTheme="majorHAnsi" w:cstheme="majorHAnsi"/>
        </w:rPr>
        <w:t>.</w:t>
      </w:r>
    </w:p>
  </w:footnote>
  <w:footnote w:id="33">
    <w:p w:rsidR="006D7AE2" w:rsidRPr="00CD12D5" w:rsidRDefault="009B7831" w:rsidP="00CD12D5">
      <w:pPr>
        <w:pStyle w:val="Testonotaapidipagina"/>
        <w:ind w:firstLine="425"/>
        <w:jc w:val="both"/>
        <w:rPr>
          <w:rFonts w:asciiTheme="majorHAnsi" w:hAnsiTheme="majorHAnsi" w:cstheme="majorHAnsi"/>
          <w: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00602D28" w:rsidRPr="00CD12D5">
        <w:rPr>
          <w:rFonts w:asciiTheme="majorHAnsi" w:hAnsiTheme="majorHAnsi" w:cstheme="majorHAnsi"/>
          <w:b/>
        </w:rPr>
        <w:t>Art. 473</w:t>
      </w:r>
      <w:r w:rsidR="006D7AE2" w:rsidRPr="00CD12D5">
        <w:rPr>
          <w:rFonts w:asciiTheme="majorHAnsi" w:hAnsiTheme="majorHAnsi" w:cstheme="majorHAnsi"/>
          <w:b/>
        </w:rPr>
        <w:t xml:space="preserve"> </w:t>
      </w:r>
      <w:r w:rsidR="00602D28" w:rsidRPr="00CD12D5">
        <w:rPr>
          <w:rFonts w:asciiTheme="majorHAnsi" w:hAnsiTheme="majorHAnsi" w:cstheme="majorHAnsi"/>
          <w:b/>
          <w:i/>
          <w:iCs/>
        </w:rPr>
        <w:t>bis</w:t>
      </w:r>
      <w:r w:rsidR="006D7AE2" w:rsidRPr="00CD12D5">
        <w:rPr>
          <w:rFonts w:asciiTheme="majorHAnsi" w:hAnsiTheme="majorHAnsi" w:cstheme="majorHAnsi"/>
          <w:b/>
        </w:rPr>
        <w:t xml:space="preserve"> </w:t>
      </w:r>
      <w:r w:rsidR="00602D28" w:rsidRPr="00CD12D5">
        <w:rPr>
          <w:rFonts w:asciiTheme="majorHAnsi" w:hAnsiTheme="majorHAnsi" w:cstheme="majorHAnsi"/>
          <w:b/>
        </w:rPr>
        <w:t>28 c.p.c.</w:t>
      </w:r>
      <w:r w:rsidRPr="00CD12D5">
        <w:rPr>
          <w:rFonts w:asciiTheme="majorHAnsi" w:hAnsiTheme="majorHAnsi" w:cstheme="majorHAnsi"/>
        </w:rPr>
        <w:t xml:space="preserve"> “Decisione della causa</w:t>
      </w:r>
      <w:r w:rsidR="00602D28" w:rsidRPr="00CD12D5">
        <w:rPr>
          <w:rFonts w:asciiTheme="majorHAnsi" w:hAnsiTheme="majorHAnsi" w:cstheme="majorHAnsi"/>
        </w:rPr>
        <w:t>”:</w:t>
      </w:r>
      <w:r w:rsidRPr="00CD12D5">
        <w:rPr>
          <w:rFonts w:asciiTheme="majorHAnsi" w:hAnsiTheme="majorHAnsi" w:cstheme="majorHAnsi"/>
          <w:i/>
        </w:rPr>
        <w:t xml:space="preserve"> </w:t>
      </w:r>
    </w:p>
    <w:p w:rsidR="009B7831" w:rsidRPr="00CD12D5" w:rsidRDefault="009B7831" w:rsidP="00CD12D5">
      <w:pPr>
        <w:pStyle w:val="Testonotaapidipagina"/>
        <w:ind w:firstLine="425"/>
        <w:jc w:val="both"/>
        <w:rPr>
          <w:rFonts w:asciiTheme="majorHAnsi" w:hAnsiTheme="majorHAnsi" w:cstheme="majorHAnsi"/>
          <w:b/>
        </w:rPr>
      </w:pPr>
      <w:r w:rsidRPr="00CD12D5">
        <w:rPr>
          <w:rFonts w:asciiTheme="majorHAnsi" w:hAnsiTheme="majorHAnsi" w:cstheme="majorHAnsi"/>
          <w:i/>
        </w:rPr>
        <w:t>Il giudice, esaurita l'istruzione, fissa davanti a sé l'udienza di rimessione della causa in decisione e assegna alle parti:</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a) un termine non superiore a sessanta giorni prima dell'udienza per il deposito di note scritte di precisazione delle conclusioni;</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b) un termine non superiore a trenta giorni prima dell'udienza per il deposito delle comparse conclusionali;</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c) un termine non superiore a quindici giorni prima della stessa udienza per il deposito delle memorie di replica.</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 xml:space="preserve">All'udienza la causa è rimessa in decisione e il giudice delegato si riserva di riferire al collegio. La sentenza è depositata </w:t>
      </w:r>
      <w:r w:rsidR="00803009" w:rsidRPr="00CD12D5">
        <w:rPr>
          <w:rFonts w:asciiTheme="majorHAnsi" w:hAnsiTheme="majorHAnsi" w:cstheme="majorHAnsi"/>
          <w:i/>
        </w:rPr>
        <w:t>nei successivi sessanta giorni.</w:t>
      </w:r>
    </w:p>
  </w:footnote>
  <w:footnote w:id="34">
    <w:p w:rsidR="006D7AE2" w:rsidRPr="00CD12D5" w:rsidRDefault="009B7831" w:rsidP="00CD12D5">
      <w:pPr>
        <w:pStyle w:val="Testonotaapidipagina"/>
        <w:ind w:firstLine="425"/>
        <w:jc w:val="both"/>
        <w:rPr>
          <w:rFonts w:asciiTheme="majorHAnsi" w:hAnsiTheme="majorHAnsi" w:cstheme="majorHAnsi"/>
          <w: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Pr="00CD12D5">
        <w:rPr>
          <w:rFonts w:asciiTheme="majorHAnsi" w:hAnsiTheme="majorHAnsi" w:cstheme="majorHAnsi"/>
          <w:b/>
        </w:rPr>
        <w:t>Art. 473</w:t>
      </w:r>
      <w:r w:rsidR="006D7AE2" w:rsidRPr="00CD12D5">
        <w:rPr>
          <w:rFonts w:asciiTheme="majorHAnsi" w:hAnsiTheme="majorHAnsi" w:cstheme="majorHAnsi"/>
          <w:b/>
        </w:rPr>
        <w:t xml:space="preserve"> </w:t>
      </w:r>
      <w:r w:rsidRPr="00CD12D5">
        <w:rPr>
          <w:rFonts w:asciiTheme="majorHAnsi" w:hAnsiTheme="majorHAnsi" w:cstheme="majorHAnsi"/>
          <w:b/>
          <w:i/>
          <w:iCs/>
        </w:rPr>
        <w:t>bis</w:t>
      </w:r>
      <w:r w:rsidR="006D7AE2" w:rsidRPr="00CD12D5">
        <w:rPr>
          <w:rFonts w:asciiTheme="majorHAnsi" w:hAnsiTheme="majorHAnsi" w:cstheme="majorHAnsi"/>
          <w:b/>
        </w:rPr>
        <w:t xml:space="preserve"> </w:t>
      </w:r>
      <w:r w:rsidR="00602D28" w:rsidRPr="00CD12D5">
        <w:rPr>
          <w:rFonts w:asciiTheme="majorHAnsi" w:hAnsiTheme="majorHAnsi" w:cstheme="majorHAnsi"/>
          <w:b/>
        </w:rPr>
        <w:t>30 c.p.c.</w:t>
      </w:r>
      <w:r w:rsidRPr="00CD12D5">
        <w:rPr>
          <w:rFonts w:asciiTheme="majorHAnsi" w:hAnsiTheme="majorHAnsi" w:cstheme="majorHAnsi"/>
        </w:rPr>
        <w:t xml:space="preserve"> “</w:t>
      </w:r>
      <w:r w:rsidR="00602D28" w:rsidRPr="00CD12D5">
        <w:rPr>
          <w:rFonts w:asciiTheme="majorHAnsi" w:hAnsiTheme="majorHAnsi" w:cstheme="majorHAnsi"/>
        </w:rPr>
        <w:t>Forma dell'appello”:</w:t>
      </w:r>
      <w:r w:rsidRPr="00CD12D5">
        <w:rPr>
          <w:rFonts w:asciiTheme="majorHAnsi" w:hAnsiTheme="majorHAnsi" w:cstheme="majorHAnsi"/>
          <w:i/>
        </w:rPr>
        <w:t xml:space="preserve"> </w:t>
      </w:r>
    </w:p>
    <w:p w:rsidR="009B7831" w:rsidRPr="00CD12D5" w:rsidRDefault="009B7831" w:rsidP="00CD12D5">
      <w:pPr>
        <w:pStyle w:val="Testonotaapidipagina"/>
        <w:ind w:firstLine="425"/>
        <w:jc w:val="both"/>
        <w:rPr>
          <w:rFonts w:asciiTheme="majorHAnsi" w:hAnsiTheme="majorHAnsi" w:cstheme="majorHAnsi"/>
        </w:rPr>
      </w:pPr>
      <w:r w:rsidRPr="00CD12D5">
        <w:rPr>
          <w:rFonts w:asciiTheme="majorHAnsi" w:hAnsiTheme="majorHAnsi" w:cstheme="majorHAnsi"/>
          <w:i/>
        </w:rPr>
        <w:t>L</w:t>
      </w:r>
      <w:r w:rsidR="006D7AE2" w:rsidRPr="00CD12D5">
        <w:rPr>
          <w:rFonts w:asciiTheme="majorHAnsi" w:hAnsiTheme="majorHAnsi" w:cstheme="majorHAnsi"/>
          <w:i/>
        </w:rPr>
        <w:t>’</w:t>
      </w:r>
      <w:r w:rsidRPr="00CD12D5">
        <w:rPr>
          <w:rFonts w:asciiTheme="majorHAnsi" w:hAnsiTheme="majorHAnsi" w:cstheme="majorHAnsi"/>
          <w:i/>
        </w:rPr>
        <w:t>appello si propone con ricorso, che deve contenere le indicazi</w:t>
      </w:r>
      <w:r w:rsidR="00803009" w:rsidRPr="00CD12D5">
        <w:rPr>
          <w:rFonts w:asciiTheme="majorHAnsi" w:hAnsiTheme="majorHAnsi" w:cstheme="majorHAnsi"/>
          <w:i/>
        </w:rPr>
        <w:t>oni previste dall'articolo 342.</w:t>
      </w:r>
    </w:p>
  </w:footnote>
  <w:footnote w:id="35">
    <w:p w:rsidR="006D7AE2" w:rsidRPr="00CD12D5" w:rsidRDefault="009B7831" w:rsidP="00CD12D5">
      <w:pPr>
        <w:pStyle w:val="Testonotaapidipagina"/>
        <w:ind w:firstLine="425"/>
        <w:jc w:val="both"/>
        <w:rPr>
          <w:rFonts w:asciiTheme="majorHAnsi" w:hAnsiTheme="majorHAnsi" w:cstheme="majorHAnsi"/>
          <w: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00602D28" w:rsidRPr="00CD12D5">
        <w:rPr>
          <w:rFonts w:asciiTheme="majorHAnsi" w:hAnsiTheme="majorHAnsi" w:cstheme="majorHAnsi"/>
          <w:b/>
        </w:rPr>
        <w:t xml:space="preserve">Art. 342 c.p.c. </w:t>
      </w:r>
      <w:r w:rsidR="00602D28" w:rsidRPr="00CD12D5">
        <w:rPr>
          <w:rFonts w:asciiTheme="majorHAnsi" w:hAnsiTheme="majorHAnsi" w:cstheme="majorHAnsi"/>
        </w:rPr>
        <w:t>“Forma dell</w:t>
      </w:r>
      <w:r w:rsidR="006D7AE2" w:rsidRPr="00CD12D5">
        <w:rPr>
          <w:rFonts w:asciiTheme="majorHAnsi" w:hAnsiTheme="majorHAnsi" w:cstheme="majorHAnsi"/>
        </w:rPr>
        <w:t>’</w:t>
      </w:r>
      <w:r w:rsidR="00602D28" w:rsidRPr="00CD12D5">
        <w:rPr>
          <w:rFonts w:asciiTheme="majorHAnsi" w:hAnsiTheme="majorHAnsi" w:cstheme="majorHAnsi"/>
        </w:rPr>
        <w:t>appello</w:t>
      </w:r>
      <w:r w:rsidR="006D7AE2" w:rsidRPr="00CD12D5">
        <w:rPr>
          <w:rFonts w:asciiTheme="majorHAnsi" w:hAnsiTheme="majorHAnsi" w:cstheme="majorHAnsi"/>
        </w:rPr>
        <w:t>”:</w:t>
      </w:r>
      <w:r w:rsidRPr="00CD12D5">
        <w:rPr>
          <w:rFonts w:asciiTheme="majorHAnsi" w:hAnsiTheme="majorHAnsi" w:cstheme="majorHAnsi"/>
          <w:i/>
        </w:rPr>
        <w:t xml:space="preserve"> </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 xml:space="preserve">L'appello si propone con citazione contenente le indicazioni prescritte nell'articolo 163. L'appello deve essere </w:t>
      </w:r>
      <w:r w:rsidRPr="00CD12D5">
        <w:rPr>
          <w:rFonts w:asciiTheme="majorHAnsi" w:hAnsiTheme="majorHAnsi" w:cstheme="majorHAnsi"/>
          <w:b/>
          <w:i/>
        </w:rPr>
        <w:t>motivato</w:t>
      </w:r>
      <w:r w:rsidRPr="00CD12D5">
        <w:rPr>
          <w:rFonts w:asciiTheme="majorHAnsi" w:hAnsiTheme="majorHAnsi" w:cstheme="majorHAnsi"/>
          <w:i/>
        </w:rPr>
        <w:t xml:space="preserve">, e per ciascuno dei motivi deve indicare a pena di inammissibilità, in modo </w:t>
      </w:r>
      <w:r w:rsidRPr="00CD12D5">
        <w:rPr>
          <w:rFonts w:asciiTheme="majorHAnsi" w:hAnsiTheme="majorHAnsi" w:cstheme="majorHAnsi"/>
          <w:b/>
          <w:i/>
        </w:rPr>
        <w:t>chiaro, sintetico e specifico</w:t>
      </w:r>
      <w:r w:rsidRPr="00CD12D5">
        <w:rPr>
          <w:rFonts w:asciiTheme="majorHAnsi" w:hAnsiTheme="majorHAnsi" w:cstheme="majorHAnsi"/>
          <w:i/>
        </w:rPr>
        <w:t>:</w:t>
      </w:r>
    </w:p>
    <w:p w:rsidR="009B7831" w:rsidRPr="00CD12D5" w:rsidRDefault="009B7831" w:rsidP="00CD12D5">
      <w:pPr>
        <w:pStyle w:val="Testonotaapidipagina"/>
        <w:ind w:firstLine="425"/>
        <w:jc w:val="both"/>
        <w:rPr>
          <w:rFonts w:asciiTheme="majorHAnsi" w:hAnsiTheme="majorHAnsi" w:cstheme="majorHAnsi"/>
          <w:b/>
          <w:i/>
        </w:rPr>
      </w:pPr>
      <w:r w:rsidRPr="00CD12D5">
        <w:rPr>
          <w:rFonts w:asciiTheme="majorHAnsi" w:hAnsiTheme="majorHAnsi" w:cstheme="majorHAnsi"/>
          <w:b/>
          <w:i/>
        </w:rPr>
        <w:t>1) il capo della decisione di primo grado che viene impugnato;</w:t>
      </w:r>
    </w:p>
    <w:p w:rsidR="009B7831" w:rsidRPr="00CD12D5" w:rsidRDefault="009B7831" w:rsidP="00CD12D5">
      <w:pPr>
        <w:pStyle w:val="Testonotaapidipagina"/>
        <w:ind w:firstLine="425"/>
        <w:jc w:val="both"/>
        <w:rPr>
          <w:rFonts w:asciiTheme="majorHAnsi" w:hAnsiTheme="majorHAnsi" w:cstheme="majorHAnsi"/>
          <w:b/>
          <w:i/>
        </w:rPr>
      </w:pPr>
      <w:r w:rsidRPr="00CD12D5">
        <w:rPr>
          <w:rFonts w:asciiTheme="majorHAnsi" w:hAnsiTheme="majorHAnsi" w:cstheme="majorHAnsi"/>
          <w:b/>
          <w:i/>
        </w:rPr>
        <w:t>2) le censure proposte alla ricostruzione dei fatti compiuta dal giudice di primo grado;</w:t>
      </w:r>
    </w:p>
    <w:p w:rsidR="009B7831" w:rsidRPr="00CD12D5" w:rsidRDefault="009B7831" w:rsidP="00CD12D5">
      <w:pPr>
        <w:pStyle w:val="Testonotaapidipagina"/>
        <w:ind w:firstLine="425"/>
        <w:jc w:val="both"/>
        <w:rPr>
          <w:rFonts w:asciiTheme="majorHAnsi" w:hAnsiTheme="majorHAnsi" w:cstheme="majorHAnsi"/>
          <w:b/>
          <w:i/>
        </w:rPr>
      </w:pPr>
      <w:r w:rsidRPr="00CD12D5">
        <w:rPr>
          <w:rFonts w:asciiTheme="majorHAnsi" w:hAnsiTheme="majorHAnsi" w:cstheme="majorHAnsi"/>
          <w:b/>
          <w:i/>
        </w:rPr>
        <w:t>3) le violazioni di legge denunciate e la loro rilevanza ai fini della decisione impugnata.</w:t>
      </w:r>
    </w:p>
    <w:p w:rsidR="009B7831" w:rsidRPr="00CD12D5" w:rsidRDefault="009B7831" w:rsidP="00CD12D5">
      <w:pPr>
        <w:pStyle w:val="Testonotaapidipagina"/>
        <w:ind w:firstLine="425"/>
        <w:jc w:val="both"/>
        <w:rPr>
          <w:rFonts w:asciiTheme="majorHAnsi" w:hAnsiTheme="majorHAnsi" w:cstheme="majorHAnsi"/>
        </w:rPr>
      </w:pPr>
      <w:r w:rsidRPr="00CD12D5">
        <w:rPr>
          <w:rFonts w:asciiTheme="majorHAnsi" w:hAnsiTheme="majorHAnsi" w:cstheme="majorHAnsi"/>
          <w:i/>
        </w:rPr>
        <w:t>Tra il giorno della citazione e quello della prima udienza di trattazione devono intercorrere termini liberi non minori di novanta giorni se il luogo della notificazione si trova in Italia e di centocinquanta giorni se si trova all'estero</w:t>
      </w:r>
      <w:r w:rsidR="00803009" w:rsidRPr="00CD12D5">
        <w:rPr>
          <w:rFonts w:asciiTheme="majorHAnsi" w:hAnsiTheme="majorHAnsi" w:cstheme="majorHAnsi"/>
          <w:i/>
        </w:rPr>
        <w:t>.</w:t>
      </w:r>
    </w:p>
  </w:footnote>
  <w:footnote w:id="36">
    <w:p w:rsidR="006D7AE2" w:rsidRPr="00CD12D5" w:rsidRDefault="009B7831" w:rsidP="00CD12D5">
      <w:pPr>
        <w:pStyle w:val="Testonotaapidipagina"/>
        <w:ind w:firstLine="425"/>
        <w:jc w:val="both"/>
        <w:rPr>
          <w:rFonts w:asciiTheme="majorHAnsi" w:hAnsiTheme="majorHAnsi" w:cstheme="majorHAnsi"/>
          <w: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00602D28" w:rsidRPr="00CD12D5">
        <w:rPr>
          <w:rFonts w:asciiTheme="majorHAnsi" w:hAnsiTheme="majorHAnsi" w:cstheme="majorHAnsi"/>
          <w:b/>
        </w:rPr>
        <w:t xml:space="preserve">Art. 473 </w:t>
      </w:r>
      <w:r w:rsidR="00602D28" w:rsidRPr="00CD12D5">
        <w:rPr>
          <w:rFonts w:asciiTheme="majorHAnsi" w:hAnsiTheme="majorHAnsi" w:cstheme="majorHAnsi"/>
          <w:b/>
          <w:i/>
          <w:iCs/>
        </w:rPr>
        <w:t>bis</w:t>
      </w:r>
      <w:r w:rsidR="006D7AE2" w:rsidRPr="00CD12D5">
        <w:rPr>
          <w:rFonts w:asciiTheme="majorHAnsi" w:hAnsiTheme="majorHAnsi" w:cstheme="majorHAnsi"/>
          <w:b/>
        </w:rPr>
        <w:t xml:space="preserve"> </w:t>
      </w:r>
      <w:r w:rsidR="00602D28" w:rsidRPr="00CD12D5">
        <w:rPr>
          <w:rFonts w:asciiTheme="majorHAnsi" w:hAnsiTheme="majorHAnsi" w:cstheme="majorHAnsi"/>
          <w:b/>
        </w:rPr>
        <w:t>31 c.p.c.</w:t>
      </w:r>
      <w:r w:rsidRPr="00CD12D5">
        <w:rPr>
          <w:rFonts w:asciiTheme="majorHAnsi" w:hAnsiTheme="majorHAnsi" w:cstheme="majorHAnsi"/>
        </w:rPr>
        <w:t xml:space="preserve"> “Decreto del presidente</w:t>
      </w:r>
      <w:r w:rsidR="00602D28" w:rsidRPr="00CD12D5">
        <w:rPr>
          <w:rFonts w:asciiTheme="majorHAnsi" w:hAnsiTheme="majorHAnsi" w:cstheme="majorHAnsi"/>
        </w:rPr>
        <w:t>”:</w:t>
      </w:r>
      <w:r w:rsidRPr="00CD12D5">
        <w:rPr>
          <w:rFonts w:asciiTheme="majorHAnsi" w:hAnsiTheme="majorHAnsi" w:cstheme="majorHAnsi"/>
          <w:i/>
        </w:rPr>
        <w:t xml:space="preserve"> </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Il presidente della corte di appello, entro cinque giorni dal deposito del ricorso, nomina il relatore e fissa l'udienza di comparizione e trattazione e il termine entro il quale l'appellante deve provvedere alla notificazione del ricorso e del decreto all'appellato.</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Tra la data di notificazione all'appellato e quella dell'udienza deve intercorrere un termine non minore di novanta giorni.</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Nel caso in cui la notificazione prevista dal primo comma debba effettuarsi all'estero, il termine di cui al secondo comma è elevato a centocinquanta giorni.</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Il presidente acquisisce d'ufficio le relazioni aggiornate dei servizi sociali o sanitari eventualmente incaricati e ordina alle parti di depositare la documentazione aggiornata di cui all'a</w:t>
      </w:r>
      <w:r w:rsidR="00803009" w:rsidRPr="00CD12D5">
        <w:rPr>
          <w:rFonts w:asciiTheme="majorHAnsi" w:hAnsiTheme="majorHAnsi" w:cstheme="majorHAnsi"/>
          <w:i/>
        </w:rPr>
        <w:t>rticolo 473-bis.12, terzo comma</w:t>
      </w:r>
      <w:r w:rsidRPr="00CD12D5">
        <w:rPr>
          <w:rFonts w:asciiTheme="majorHAnsi" w:hAnsiTheme="majorHAnsi" w:cstheme="majorHAnsi"/>
          <w:i/>
        </w:rPr>
        <w:t>.</w:t>
      </w:r>
    </w:p>
  </w:footnote>
  <w:footnote w:id="37">
    <w:p w:rsidR="009B7831" w:rsidRPr="00CD12D5" w:rsidRDefault="009B7831" w:rsidP="00CD12D5">
      <w:pPr>
        <w:pStyle w:val="Testonotaapidipagina"/>
        <w:ind w:firstLine="425"/>
        <w:jc w:val="both"/>
        <w:rPr>
          <w:rFonts w:asciiTheme="majorHAnsi" w:hAnsiTheme="majorHAnsi" w:cstheme="majorHAnsi"/>
          <w: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Pr="00CD12D5">
        <w:rPr>
          <w:rFonts w:asciiTheme="majorHAnsi" w:hAnsiTheme="majorHAnsi" w:cstheme="majorHAnsi"/>
          <w:i/>
        </w:rPr>
        <w:t>“In caso di domande di contributo economico o in presenza di figli minori, al ricorso sono allegati:</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a) le dichiarazioni dei redditi degli ultimi tre anni;</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b) la documentazione attestante la titolarità di diritti reali su beni immobili e beni mobili registrati, nonché di quote sociali;</w:t>
      </w:r>
    </w:p>
    <w:p w:rsidR="009B7831" w:rsidRPr="00CD12D5" w:rsidRDefault="009B7831" w:rsidP="00CD12D5">
      <w:pPr>
        <w:pStyle w:val="Testonotaapidipagina"/>
        <w:ind w:firstLine="425"/>
        <w:jc w:val="both"/>
        <w:rPr>
          <w:rFonts w:asciiTheme="majorHAnsi" w:hAnsiTheme="majorHAnsi" w:cstheme="majorHAnsi"/>
        </w:rPr>
      </w:pPr>
      <w:r w:rsidRPr="00CD12D5">
        <w:rPr>
          <w:rFonts w:asciiTheme="majorHAnsi" w:hAnsiTheme="majorHAnsi" w:cstheme="majorHAnsi"/>
          <w:i/>
        </w:rPr>
        <w:t>c) gli estratti conto dei rapporti bancari e finanziari relativi agli ultimi tre anni.</w:t>
      </w:r>
    </w:p>
  </w:footnote>
  <w:footnote w:id="38">
    <w:p w:rsidR="006D7AE2" w:rsidRPr="00CD12D5" w:rsidRDefault="009B7831" w:rsidP="00CD12D5">
      <w:pPr>
        <w:pStyle w:val="Testonotaapidipagina"/>
        <w:ind w:firstLine="425"/>
        <w:jc w:val="both"/>
        <w:rPr>
          <w:rFonts w:asciiTheme="majorHAnsi" w:hAnsiTheme="majorHAnsi" w:cstheme="majorHAns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000C178D" w:rsidRPr="00CD12D5">
        <w:rPr>
          <w:rFonts w:asciiTheme="majorHAnsi" w:hAnsiTheme="majorHAnsi" w:cstheme="majorHAnsi"/>
          <w:b/>
        </w:rPr>
        <w:t>Art. 473</w:t>
      </w:r>
      <w:r w:rsidR="006D7AE2" w:rsidRPr="00CD12D5">
        <w:rPr>
          <w:rFonts w:asciiTheme="majorHAnsi" w:hAnsiTheme="majorHAnsi" w:cstheme="majorHAnsi"/>
          <w:b/>
        </w:rPr>
        <w:t xml:space="preserve"> </w:t>
      </w:r>
      <w:r w:rsidR="000C178D" w:rsidRPr="00CD12D5">
        <w:rPr>
          <w:rFonts w:asciiTheme="majorHAnsi" w:hAnsiTheme="majorHAnsi" w:cstheme="majorHAnsi"/>
          <w:b/>
          <w:i/>
          <w:iCs/>
        </w:rPr>
        <w:t>bis</w:t>
      </w:r>
      <w:r w:rsidR="006D7AE2" w:rsidRPr="00CD12D5">
        <w:rPr>
          <w:rFonts w:asciiTheme="majorHAnsi" w:hAnsiTheme="majorHAnsi" w:cstheme="majorHAnsi"/>
          <w:b/>
        </w:rPr>
        <w:t xml:space="preserve"> </w:t>
      </w:r>
      <w:r w:rsidR="000C178D" w:rsidRPr="00CD12D5">
        <w:rPr>
          <w:rFonts w:asciiTheme="majorHAnsi" w:hAnsiTheme="majorHAnsi" w:cstheme="majorHAnsi"/>
          <w:b/>
        </w:rPr>
        <w:t xml:space="preserve">32 c.p.c. </w:t>
      </w:r>
      <w:r w:rsidRPr="00CD12D5">
        <w:rPr>
          <w:rFonts w:asciiTheme="majorHAnsi" w:hAnsiTheme="majorHAnsi" w:cstheme="majorHAnsi"/>
        </w:rPr>
        <w:t>“Costituzione dell'appellato e appello incidentale</w:t>
      </w:r>
      <w:r w:rsidR="000C178D" w:rsidRPr="00CD12D5">
        <w:rPr>
          <w:rFonts w:asciiTheme="majorHAnsi" w:hAnsiTheme="majorHAnsi" w:cstheme="majorHAnsi"/>
        </w:rPr>
        <w:t>”:</w:t>
      </w:r>
      <w:r w:rsidRPr="00CD12D5">
        <w:rPr>
          <w:rFonts w:asciiTheme="majorHAnsi" w:hAnsiTheme="majorHAnsi" w:cstheme="majorHAnsi"/>
        </w:rPr>
        <w:t xml:space="preserve"> </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L</w:t>
      </w:r>
      <w:r w:rsidR="006D7AE2" w:rsidRPr="00CD12D5">
        <w:rPr>
          <w:rFonts w:asciiTheme="majorHAnsi" w:hAnsiTheme="majorHAnsi" w:cstheme="majorHAnsi"/>
          <w:i/>
        </w:rPr>
        <w:t>’</w:t>
      </w:r>
      <w:r w:rsidRPr="00CD12D5">
        <w:rPr>
          <w:rFonts w:asciiTheme="majorHAnsi" w:hAnsiTheme="majorHAnsi" w:cstheme="majorHAnsi"/>
          <w:i/>
        </w:rPr>
        <w:t>appellato deve costituirsi almeno trenta giorni prima dell'udienza, mediante deposito della comparsa di costituzione, nella quale deve esporre le sue difese in modo chiaro e specifico.</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Nella stessa comparsa l'appellato può, a pena di decadenza, proporre appello incidentale.</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L'appellante può depositare una memoria di replica entro il termine perentorio di venti giorni prima dell'udienza, e l'appellato può a sua volta replicare con memoria da depositare entro il termine p</w:t>
      </w:r>
      <w:r w:rsidR="00803009" w:rsidRPr="00CD12D5">
        <w:rPr>
          <w:rFonts w:asciiTheme="majorHAnsi" w:hAnsiTheme="majorHAnsi" w:cstheme="majorHAnsi"/>
          <w:i/>
        </w:rPr>
        <w:t>erentorio di dieci giorni prima</w:t>
      </w:r>
      <w:r w:rsidRPr="00CD12D5">
        <w:rPr>
          <w:rFonts w:asciiTheme="majorHAnsi" w:hAnsiTheme="majorHAnsi" w:cstheme="majorHAnsi"/>
          <w:i/>
        </w:rPr>
        <w:t>.</w:t>
      </w:r>
    </w:p>
  </w:footnote>
  <w:footnote w:id="39">
    <w:p w:rsidR="00367054" w:rsidRPr="00CD12D5" w:rsidRDefault="009B7831" w:rsidP="00CD12D5">
      <w:pPr>
        <w:spacing w:after="0" w:line="240" w:lineRule="auto"/>
        <w:ind w:firstLine="425"/>
        <w:jc w:val="both"/>
        <w:rPr>
          <w:rFonts w:asciiTheme="majorHAnsi" w:hAnsiTheme="majorHAnsi" w:cstheme="majorHAnsi"/>
          <w:i/>
          <w:sz w:val="20"/>
          <w:szCs w:val="20"/>
        </w:rPr>
      </w:pPr>
      <w:r w:rsidRPr="00CD12D5">
        <w:rPr>
          <w:rStyle w:val="Rimandonotaapidipagina"/>
          <w:rFonts w:asciiTheme="majorHAnsi" w:hAnsiTheme="majorHAnsi" w:cstheme="majorHAnsi"/>
          <w:sz w:val="20"/>
          <w:szCs w:val="20"/>
        </w:rPr>
        <w:footnoteRef/>
      </w:r>
      <w:r w:rsidRPr="00CD12D5">
        <w:rPr>
          <w:rFonts w:asciiTheme="majorHAnsi" w:hAnsiTheme="majorHAnsi" w:cstheme="majorHAnsi"/>
          <w:sz w:val="20"/>
          <w:szCs w:val="20"/>
        </w:rPr>
        <w:t xml:space="preserve"> </w:t>
      </w:r>
      <w:r w:rsidR="000C178D" w:rsidRPr="00CD12D5">
        <w:rPr>
          <w:rFonts w:asciiTheme="majorHAnsi" w:hAnsiTheme="majorHAnsi" w:cstheme="majorHAnsi"/>
          <w:b/>
          <w:sz w:val="20"/>
          <w:szCs w:val="20"/>
        </w:rPr>
        <w:t>Art. 473</w:t>
      </w:r>
      <w:r w:rsidR="00367054" w:rsidRPr="00CD12D5">
        <w:rPr>
          <w:rFonts w:asciiTheme="majorHAnsi" w:hAnsiTheme="majorHAnsi" w:cstheme="majorHAnsi"/>
          <w:b/>
          <w:sz w:val="20"/>
          <w:szCs w:val="20"/>
        </w:rPr>
        <w:t xml:space="preserve"> </w:t>
      </w:r>
      <w:r w:rsidR="000C178D" w:rsidRPr="00CD12D5">
        <w:rPr>
          <w:rFonts w:asciiTheme="majorHAnsi" w:hAnsiTheme="majorHAnsi" w:cstheme="majorHAnsi"/>
          <w:b/>
          <w:i/>
          <w:iCs/>
          <w:sz w:val="20"/>
          <w:szCs w:val="20"/>
        </w:rPr>
        <w:t>bis</w:t>
      </w:r>
      <w:r w:rsidR="00367054" w:rsidRPr="00CD12D5">
        <w:rPr>
          <w:rFonts w:asciiTheme="majorHAnsi" w:hAnsiTheme="majorHAnsi" w:cstheme="majorHAnsi"/>
          <w:b/>
          <w:sz w:val="20"/>
          <w:szCs w:val="20"/>
        </w:rPr>
        <w:t xml:space="preserve"> </w:t>
      </w:r>
      <w:r w:rsidR="000C178D" w:rsidRPr="00CD12D5">
        <w:rPr>
          <w:rFonts w:asciiTheme="majorHAnsi" w:hAnsiTheme="majorHAnsi" w:cstheme="majorHAnsi"/>
          <w:b/>
          <w:sz w:val="20"/>
          <w:szCs w:val="20"/>
        </w:rPr>
        <w:t xml:space="preserve">33 c.p.c. </w:t>
      </w:r>
      <w:r w:rsidRPr="00CD12D5">
        <w:rPr>
          <w:rFonts w:asciiTheme="majorHAnsi" w:hAnsiTheme="majorHAnsi" w:cstheme="majorHAnsi"/>
          <w:sz w:val="20"/>
          <w:szCs w:val="20"/>
        </w:rPr>
        <w:t>“Intervento del pubblico ministero</w:t>
      </w:r>
      <w:r w:rsidR="000C178D" w:rsidRPr="00CD12D5">
        <w:rPr>
          <w:rFonts w:asciiTheme="majorHAnsi" w:hAnsiTheme="majorHAnsi" w:cstheme="majorHAnsi"/>
          <w:sz w:val="20"/>
          <w:szCs w:val="20"/>
        </w:rPr>
        <w:t>”:</w:t>
      </w:r>
      <w:r w:rsidRPr="00CD12D5">
        <w:rPr>
          <w:rFonts w:asciiTheme="majorHAnsi" w:hAnsiTheme="majorHAnsi" w:cstheme="majorHAnsi"/>
          <w:i/>
          <w:sz w:val="20"/>
          <w:szCs w:val="20"/>
        </w:rPr>
        <w:t xml:space="preserve"> </w:t>
      </w:r>
    </w:p>
    <w:p w:rsidR="009B7831" w:rsidRPr="00CD12D5" w:rsidRDefault="009B7831" w:rsidP="00CD12D5">
      <w:pPr>
        <w:spacing w:after="0" w:line="240" w:lineRule="auto"/>
        <w:ind w:firstLine="425"/>
        <w:jc w:val="both"/>
        <w:rPr>
          <w:rFonts w:asciiTheme="majorHAnsi" w:hAnsiTheme="majorHAnsi" w:cstheme="majorHAnsi"/>
          <w:i/>
          <w:sz w:val="20"/>
          <w:szCs w:val="20"/>
        </w:rPr>
      </w:pPr>
      <w:r w:rsidRPr="00CD12D5">
        <w:rPr>
          <w:rFonts w:asciiTheme="majorHAnsi" w:hAnsiTheme="majorHAnsi" w:cstheme="majorHAnsi"/>
          <w:i/>
          <w:sz w:val="20"/>
          <w:szCs w:val="20"/>
        </w:rPr>
        <w:t>Il pubblico ministero interviene in giudizio depositando le proprie conclusioni almeno</w:t>
      </w:r>
      <w:r w:rsidR="00803009" w:rsidRPr="00CD12D5">
        <w:rPr>
          <w:rFonts w:asciiTheme="majorHAnsi" w:hAnsiTheme="majorHAnsi" w:cstheme="majorHAnsi"/>
          <w:i/>
          <w:sz w:val="20"/>
          <w:szCs w:val="20"/>
        </w:rPr>
        <w:t xml:space="preserve"> dieci giorni prima dell'udienza</w:t>
      </w:r>
      <w:r w:rsidRPr="00CD12D5">
        <w:rPr>
          <w:rFonts w:asciiTheme="majorHAnsi" w:hAnsiTheme="majorHAnsi" w:cstheme="majorHAnsi"/>
          <w:i/>
          <w:sz w:val="20"/>
          <w:szCs w:val="20"/>
        </w:rPr>
        <w:t>.</w:t>
      </w:r>
    </w:p>
  </w:footnote>
  <w:footnote w:id="40">
    <w:p w:rsidR="00367054" w:rsidRPr="00CD12D5" w:rsidRDefault="009B7831" w:rsidP="00CD12D5">
      <w:pPr>
        <w:pStyle w:val="Testonotaapidipagina"/>
        <w:ind w:firstLine="425"/>
        <w:jc w:val="both"/>
        <w:rPr>
          <w:rFonts w:asciiTheme="majorHAnsi" w:hAnsiTheme="majorHAnsi" w:cstheme="majorHAnsi"/>
          <w: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Pr="00CD12D5">
        <w:rPr>
          <w:rFonts w:asciiTheme="majorHAnsi" w:hAnsiTheme="majorHAnsi" w:cstheme="majorHAnsi"/>
          <w:b/>
        </w:rPr>
        <w:t>Art. 473</w:t>
      </w:r>
      <w:r w:rsidR="00367054" w:rsidRPr="00CD12D5">
        <w:rPr>
          <w:rFonts w:asciiTheme="majorHAnsi" w:hAnsiTheme="majorHAnsi" w:cstheme="majorHAnsi"/>
          <w:b/>
        </w:rPr>
        <w:t xml:space="preserve"> </w:t>
      </w:r>
      <w:r w:rsidRPr="00CD12D5">
        <w:rPr>
          <w:rFonts w:asciiTheme="majorHAnsi" w:hAnsiTheme="majorHAnsi" w:cstheme="majorHAnsi"/>
          <w:b/>
          <w:i/>
          <w:iCs/>
        </w:rPr>
        <w:t>bis</w:t>
      </w:r>
      <w:r w:rsidR="00367054" w:rsidRPr="00CD12D5">
        <w:rPr>
          <w:rFonts w:asciiTheme="majorHAnsi" w:hAnsiTheme="majorHAnsi" w:cstheme="majorHAnsi"/>
          <w:b/>
        </w:rPr>
        <w:t xml:space="preserve"> </w:t>
      </w:r>
      <w:r w:rsidRPr="00CD12D5">
        <w:rPr>
          <w:rFonts w:asciiTheme="majorHAnsi" w:hAnsiTheme="majorHAnsi" w:cstheme="majorHAnsi"/>
          <w:b/>
        </w:rPr>
        <w:t>15</w:t>
      </w:r>
      <w:r w:rsidR="0053202D" w:rsidRPr="00CD12D5">
        <w:rPr>
          <w:rFonts w:asciiTheme="majorHAnsi" w:hAnsiTheme="majorHAnsi" w:cstheme="majorHAnsi"/>
          <w:b/>
        </w:rPr>
        <w:t xml:space="preserve"> c.p.c.</w:t>
      </w:r>
      <w:r w:rsidRPr="00CD12D5">
        <w:rPr>
          <w:rFonts w:asciiTheme="majorHAnsi" w:hAnsiTheme="majorHAnsi" w:cstheme="majorHAnsi"/>
        </w:rPr>
        <w:t xml:space="preserve"> </w:t>
      </w:r>
      <w:r w:rsidR="0053202D" w:rsidRPr="00CD12D5">
        <w:rPr>
          <w:rFonts w:asciiTheme="majorHAnsi" w:hAnsiTheme="majorHAnsi" w:cstheme="majorHAnsi"/>
        </w:rPr>
        <w:t>“Provvedimenti indifferibili”:</w:t>
      </w:r>
      <w:r w:rsidRPr="00CD12D5">
        <w:rPr>
          <w:rFonts w:asciiTheme="majorHAnsi" w:hAnsiTheme="majorHAnsi" w:cstheme="majorHAnsi"/>
          <w:i/>
        </w:rPr>
        <w:t xml:space="preserve"> </w:t>
      </w:r>
    </w:p>
    <w:p w:rsidR="009B7831" w:rsidRPr="00CD12D5" w:rsidRDefault="009B7831" w:rsidP="00CD12D5">
      <w:pPr>
        <w:pStyle w:val="Testonotaapidipagina"/>
        <w:ind w:firstLine="425"/>
        <w:jc w:val="both"/>
        <w:rPr>
          <w:rFonts w:asciiTheme="majorHAnsi" w:hAnsiTheme="majorHAnsi" w:cstheme="majorHAnsi"/>
        </w:rPr>
      </w:pPr>
      <w:r w:rsidRPr="00CD12D5">
        <w:rPr>
          <w:rFonts w:asciiTheme="majorHAnsi" w:hAnsiTheme="majorHAnsi" w:cstheme="majorHAnsi"/>
          <w:i/>
        </w:rPr>
        <w:t>In caso di pregiudizio imminente e irreparabile o quando la convocazione delle parti potrebbe pregiudicare l'attuazione dei provvedimenti, il presidente o il giudice da lui delegato, assunte ove occorre sommarie informazioni, adotta con decreto provvisoriamente esecutivo i provvedimenti necessari nell'interesse dei figli e, nei limiti delle domande da queste proposte, delle parti. Con il medesimo decreto fissa entro i successivi quindici giorni l'udienza per la conferma, modifica o revoca dei provvedimenti adottati con il decreto, assegnando all'istante un termine perentorio per la notifica.</w:t>
      </w:r>
    </w:p>
  </w:footnote>
  <w:footnote w:id="41">
    <w:p w:rsidR="009B7831" w:rsidRPr="00CD12D5" w:rsidRDefault="009B7831" w:rsidP="00CD12D5">
      <w:pPr>
        <w:pStyle w:val="Testonotaapidipagina"/>
        <w:ind w:firstLine="425"/>
        <w:jc w:val="both"/>
        <w:rPr>
          <w:rFonts w:asciiTheme="majorHAnsi" w:hAnsiTheme="majorHAnsi" w:cstheme="majorHAns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V. nota </w:t>
      </w:r>
      <w:proofErr w:type="spellStart"/>
      <w:r w:rsidR="00367054" w:rsidRPr="00CD12D5">
        <w:rPr>
          <w:rFonts w:asciiTheme="majorHAnsi" w:hAnsiTheme="majorHAnsi" w:cstheme="majorHAnsi"/>
          <w:i/>
          <w:iCs/>
        </w:rPr>
        <w:t>supra</w:t>
      </w:r>
      <w:proofErr w:type="spellEnd"/>
      <w:r w:rsidRPr="00CD12D5">
        <w:rPr>
          <w:rFonts w:asciiTheme="majorHAnsi" w:hAnsiTheme="majorHAnsi" w:cstheme="majorHAnsi"/>
        </w:rPr>
        <w:t>.</w:t>
      </w:r>
    </w:p>
  </w:footnote>
  <w:footnote w:id="42">
    <w:p w:rsidR="00367054" w:rsidRPr="00CD12D5" w:rsidRDefault="009B7831" w:rsidP="00CD12D5">
      <w:pPr>
        <w:pStyle w:val="Testonotaapidipagina"/>
        <w:ind w:firstLine="425"/>
        <w:jc w:val="both"/>
        <w:rPr>
          <w:rFonts w:asciiTheme="majorHAnsi" w:hAnsiTheme="majorHAnsi" w:cstheme="majorHAnsi"/>
          <w: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0053202D" w:rsidRPr="00CD12D5">
        <w:rPr>
          <w:rFonts w:asciiTheme="majorHAnsi" w:hAnsiTheme="majorHAnsi" w:cstheme="majorHAnsi"/>
          <w:b/>
        </w:rPr>
        <w:t xml:space="preserve">Art. 473 </w:t>
      </w:r>
      <w:r w:rsidR="0053202D" w:rsidRPr="00CD12D5">
        <w:rPr>
          <w:rFonts w:asciiTheme="majorHAnsi" w:hAnsiTheme="majorHAnsi" w:cstheme="majorHAnsi"/>
          <w:b/>
          <w:i/>
          <w:iCs/>
        </w:rPr>
        <w:t>bis</w:t>
      </w:r>
      <w:r w:rsidR="00367054" w:rsidRPr="00CD12D5">
        <w:rPr>
          <w:rFonts w:asciiTheme="majorHAnsi" w:hAnsiTheme="majorHAnsi" w:cstheme="majorHAnsi"/>
          <w:b/>
        </w:rPr>
        <w:t xml:space="preserve"> </w:t>
      </w:r>
      <w:r w:rsidR="0053202D" w:rsidRPr="00CD12D5">
        <w:rPr>
          <w:rFonts w:asciiTheme="majorHAnsi" w:hAnsiTheme="majorHAnsi" w:cstheme="majorHAnsi"/>
          <w:b/>
        </w:rPr>
        <w:t>34 c.p.c.</w:t>
      </w:r>
      <w:r w:rsidRPr="00CD12D5">
        <w:rPr>
          <w:rFonts w:asciiTheme="majorHAnsi" w:hAnsiTheme="majorHAnsi" w:cstheme="majorHAnsi"/>
        </w:rPr>
        <w:t xml:space="preserve"> </w:t>
      </w:r>
      <w:r w:rsidR="0053202D" w:rsidRPr="00CD12D5">
        <w:rPr>
          <w:rFonts w:asciiTheme="majorHAnsi" w:hAnsiTheme="majorHAnsi" w:cstheme="majorHAnsi"/>
        </w:rPr>
        <w:t>“Udienza di discussione”:</w:t>
      </w:r>
      <w:r w:rsidRPr="00CD12D5">
        <w:rPr>
          <w:rFonts w:asciiTheme="majorHAnsi" w:hAnsiTheme="majorHAnsi" w:cstheme="majorHAnsi"/>
          <w:i/>
        </w:rPr>
        <w:t xml:space="preserve"> </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La trattazione dell</w:t>
      </w:r>
      <w:r w:rsidR="00367054" w:rsidRPr="00CD12D5">
        <w:rPr>
          <w:rFonts w:asciiTheme="majorHAnsi" w:hAnsiTheme="majorHAnsi" w:cstheme="majorHAnsi"/>
          <w:i/>
        </w:rPr>
        <w:t>’</w:t>
      </w:r>
      <w:r w:rsidRPr="00CD12D5">
        <w:rPr>
          <w:rFonts w:asciiTheme="majorHAnsi" w:hAnsiTheme="majorHAnsi" w:cstheme="majorHAnsi"/>
          <w:i/>
        </w:rPr>
        <w:t>appello è collegiale.</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All'udienza il giudice incaricato fa la relazione orale della causa, e all'esito della discussione il collegio trattiene la causa in decisione. Su richiesta delle parti, può assegnare loro un termine per note difensive e rinviare la causa ad altra udienza.</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La sentenza è depositata nei sessanta giorni successivi all'udienza.</w:t>
      </w:r>
    </w:p>
    <w:p w:rsidR="009B7831" w:rsidRPr="00CD12D5" w:rsidRDefault="009B7831" w:rsidP="00CD12D5">
      <w:pPr>
        <w:pStyle w:val="Testonotaapidipagina"/>
        <w:ind w:firstLine="425"/>
        <w:jc w:val="both"/>
        <w:rPr>
          <w:rFonts w:asciiTheme="majorHAnsi" w:hAnsiTheme="majorHAnsi" w:cstheme="majorHAnsi"/>
        </w:rPr>
      </w:pPr>
      <w:r w:rsidRPr="00CD12D5">
        <w:rPr>
          <w:rFonts w:asciiTheme="majorHAnsi" w:hAnsiTheme="majorHAnsi" w:cstheme="majorHAnsi"/>
          <w:i/>
        </w:rPr>
        <w:t>Il giudice dell'appello può adottare i provvedimenti di cui agli articoli 473-bis.15 e 473-bis.22. Se ammette nuove prove, dà con ordinanza i provvedimenti per la loro assunzione, per la quale può delegare il relatore.</w:t>
      </w:r>
    </w:p>
  </w:footnote>
  <w:footnote w:id="43">
    <w:p w:rsidR="00367054" w:rsidRPr="00CD12D5" w:rsidRDefault="009B7831" w:rsidP="00CD12D5">
      <w:pPr>
        <w:pStyle w:val="Testonotaapidipagina"/>
        <w:ind w:firstLine="425"/>
        <w:jc w:val="both"/>
        <w:rPr>
          <w:rFonts w:asciiTheme="majorHAnsi" w:hAnsiTheme="majorHAnsi" w:cstheme="majorHAnsi"/>
          <w: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0053202D" w:rsidRPr="00CD12D5">
        <w:rPr>
          <w:rFonts w:asciiTheme="majorHAnsi" w:hAnsiTheme="majorHAnsi" w:cstheme="majorHAnsi"/>
          <w:b/>
        </w:rPr>
        <w:t>Art. 473</w:t>
      </w:r>
      <w:r w:rsidR="00367054" w:rsidRPr="00CD12D5">
        <w:rPr>
          <w:rFonts w:asciiTheme="majorHAnsi" w:hAnsiTheme="majorHAnsi" w:cstheme="majorHAnsi"/>
          <w:b/>
        </w:rPr>
        <w:t xml:space="preserve"> </w:t>
      </w:r>
      <w:r w:rsidR="0053202D" w:rsidRPr="00CD12D5">
        <w:rPr>
          <w:rFonts w:asciiTheme="majorHAnsi" w:hAnsiTheme="majorHAnsi" w:cstheme="majorHAnsi"/>
          <w:b/>
          <w:i/>
          <w:iCs/>
        </w:rPr>
        <w:t>bis</w:t>
      </w:r>
      <w:r w:rsidR="00367054" w:rsidRPr="00CD12D5">
        <w:rPr>
          <w:rFonts w:asciiTheme="majorHAnsi" w:hAnsiTheme="majorHAnsi" w:cstheme="majorHAnsi"/>
          <w:b/>
        </w:rPr>
        <w:t xml:space="preserve"> </w:t>
      </w:r>
      <w:r w:rsidR="0053202D" w:rsidRPr="00CD12D5">
        <w:rPr>
          <w:rFonts w:asciiTheme="majorHAnsi" w:hAnsiTheme="majorHAnsi" w:cstheme="majorHAnsi"/>
          <w:b/>
        </w:rPr>
        <w:t>35 c.p.c.</w:t>
      </w:r>
      <w:r w:rsidRPr="00CD12D5">
        <w:rPr>
          <w:rFonts w:asciiTheme="majorHAnsi" w:hAnsiTheme="majorHAnsi" w:cstheme="majorHAnsi"/>
        </w:rPr>
        <w:t xml:space="preserve"> “Domande ed eccezioni nuove</w:t>
      </w:r>
      <w:r w:rsidR="0053202D" w:rsidRPr="00CD12D5">
        <w:rPr>
          <w:rFonts w:asciiTheme="majorHAnsi" w:hAnsiTheme="majorHAnsi" w:cstheme="majorHAnsi"/>
        </w:rPr>
        <w:t>”:</w:t>
      </w:r>
      <w:r w:rsidRPr="00CD12D5">
        <w:rPr>
          <w:rFonts w:asciiTheme="majorHAnsi" w:hAnsiTheme="majorHAnsi" w:cstheme="majorHAnsi"/>
          <w:i/>
        </w:rPr>
        <w:t xml:space="preserve"> </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Il divieto di nuove domande ed eccezioni e di nuovi mezzi di prova previsto dall'articolo 345 si applica limitatamente alle domande aventi ad oggetto diritti disponibili.</w:t>
      </w:r>
    </w:p>
  </w:footnote>
  <w:footnote w:id="44">
    <w:p w:rsidR="00367054" w:rsidRPr="00CD12D5" w:rsidRDefault="009B7831" w:rsidP="00CD12D5">
      <w:pPr>
        <w:pStyle w:val="Testonotaapidipagina"/>
        <w:ind w:firstLine="425"/>
        <w:jc w:val="both"/>
        <w:rPr>
          <w:rFonts w:asciiTheme="majorHAnsi" w:hAnsiTheme="majorHAnsi" w:cstheme="majorHAnsi"/>
          <w: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0053202D" w:rsidRPr="00CD12D5">
        <w:rPr>
          <w:rFonts w:asciiTheme="majorHAnsi" w:hAnsiTheme="majorHAnsi" w:cstheme="majorHAnsi"/>
          <w:b/>
        </w:rPr>
        <w:t xml:space="preserve">Art. 345 c.p.c. </w:t>
      </w:r>
      <w:r w:rsidRPr="00CD12D5">
        <w:rPr>
          <w:rFonts w:asciiTheme="majorHAnsi" w:hAnsiTheme="majorHAnsi" w:cstheme="majorHAnsi"/>
        </w:rPr>
        <w:t>“</w:t>
      </w:r>
      <w:r w:rsidR="0053202D" w:rsidRPr="00CD12D5">
        <w:rPr>
          <w:rFonts w:asciiTheme="majorHAnsi" w:hAnsiTheme="majorHAnsi" w:cstheme="majorHAnsi"/>
        </w:rPr>
        <w:t>Domande ed eccezioni nuove”:</w:t>
      </w:r>
      <w:r w:rsidR="0053202D" w:rsidRPr="00CD12D5">
        <w:rPr>
          <w:rFonts w:asciiTheme="majorHAnsi" w:hAnsiTheme="majorHAnsi" w:cstheme="majorHAnsi"/>
          <w:i/>
        </w:rPr>
        <w:t xml:space="preserve"> </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Nel giudizio d'appello non possono proporsi domande nuove e, se proposte, debbono essere dichiarate inammissibili d'ufficio. Possono tuttavia domandarsi gli interessi, i frutti e gli accessori maturati dopo la sentenza impugnata, nonché il risarcimento dei danni sofferti dopo la sentenza stessa.</w:t>
      </w:r>
    </w:p>
    <w:p w:rsidR="009B7831" w:rsidRPr="00CD12D5" w:rsidRDefault="009B7831" w:rsidP="00CD12D5">
      <w:pPr>
        <w:pStyle w:val="Testonotaapidipagina"/>
        <w:ind w:firstLine="425"/>
        <w:jc w:val="both"/>
        <w:rPr>
          <w:rFonts w:asciiTheme="majorHAnsi" w:hAnsiTheme="majorHAnsi" w:cstheme="majorHAnsi"/>
          <w:i/>
        </w:rPr>
      </w:pPr>
      <w:r w:rsidRPr="00CD12D5">
        <w:rPr>
          <w:rFonts w:asciiTheme="majorHAnsi" w:hAnsiTheme="majorHAnsi" w:cstheme="majorHAnsi"/>
          <w:i/>
        </w:rPr>
        <w:t>Non possono proporsi nuove eccezioni, che non siano rilevabili anche d'ufficio.</w:t>
      </w:r>
    </w:p>
    <w:p w:rsidR="009B7831" w:rsidRPr="00CD12D5" w:rsidRDefault="009B7831" w:rsidP="00CD12D5">
      <w:pPr>
        <w:pStyle w:val="Testonotaapidipagina"/>
        <w:ind w:firstLine="425"/>
        <w:jc w:val="both"/>
        <w:rPr>
          <w:rFonts w:asciiTheme="majorHAnsi" w:hAnsiTheme="majorHAnsi" w:cstheme="majorHAnsi"/>
        </w:rPr>
      </w:pPr>
      <w:r w:rsidRPr="00CD12D5">
        <w:rPr>
          <w:rFonts w:asciiTheme="majorHAnsi" w:hAnsiTheme="majorHAnsi" w:cstheme="majorHAnsi"/>
          <w:i/>
        </w:rPr>
        <w:t>Non sono ammessi nuovi mezzi di prova e non possono essere prodotti nuovi documenti, salvo che la parte dimostri di non aver potuto proporli o produrli nel giudizio di primo grado per causa ad essa non imputabile. Può sempre de</w:t>
      </w:r>
      <w:r w:rsidR="00803009" w:rsidRPr="00CD12D5">
        <w:rPr>
          <w:rFonts w:asciiTheme="majorHAnsi" w:hAnsiTheme="majorHAnsi" w:cstheme="majorHAnsi"/>
          <w:i/>
        </w:rPr>
        <w:t>ferirsi il giuramento decisorio</w:t>
      </w:r>
      <w:r w:rsidRPr="00CD12D5">
        <w:rPr>
          <w:rFonts w:asciiTheme="majorHAnsi" w:hAnsiTheme="majorHAnsi" w:cstheme="majorHAnsi"/>
          <w:i/>
        </w:rPr>
        <w:t>.</w:t>
      </w:r>
    </w:p>
  </w:footnote>
  <w:footnote w:id="45">
    <w:p w:rsidR="009B7831" w:rsidRPr="00CD12D5" w:rsidRDefault="009B7831" w:rsidP="00CD12D5">
      <w:pPr>
        <w:pStyle w:val="Testonotaapidipagina"/>
        <w:ind w:firstLine="425"/>
        <w:jc w:val="both"/>
        <w:rPr>
          <w:rFonts w:asciiTheme="majorHAnsi" w:hAnsiTheme="majorHAnsi" w:cstheme="majorHAnsi"/>
        </w:rPr>
      </w:pPr>
      <w:r w:rsidRPr="00CD12D5">
        <w:rPr>
          <w:rStyle w:val="Rimandonotaapidipagina"/>
          <w:rFonts w:asciiTheme="majorHAnsi" w:hAnsiTheme="majorHAnsi" w:cstheme="majorHAnsi"/>
        </w:rPr>
        <w:footnoteRef/>
      </w:r>
      <w:r w:rsidRPr="00CD12D5">
        <w:rPr>
          <w:rFonts w:asciiTheme="majorHAnsi" w:hAnsiTheme="majorHAnsi" w:cstheme="majorHAnsi"/>
        </w:rPr>
        <w:t xml:space="preserve"> </w:t>
      </w:r>
      <w:r w:rsidRPr="00CD12D5">
        <w:rPr>
          <w:rFonts w:asciiTheme="majorHAnsi" w:hAnsiTheme="majorHAnsi" w:cstheme="majorHAnsi"/>
          <w:i/>
          <w:iCs/>
        </w:rPr>
        <w:t>Ex</w:t>
      </w:r>
      <w:r w:rsidRPr="00CD12D5">
        <w:rPr>
          <w:rFonts w:asciiTheme="majorHAnsi" w:hAnsiTheme="majorHAnsi" w:cstheme="majorHAnsi"/>
        </w:rPr>
        <w:t xml:space="preserve"> art. 473</w:t>
      </w:r>
      <w:r w:rsidR="00367054" w:rsidRPr="00CD12D5">
        <w:rPr>
          <w:rFonts w:asciiTheme="majorHAnsi" w:hAnsiTheme="majorHAnsi" w:cstheme="majorHAnsi"/>
        </w:rPr>
        <w:t xml:space="preserve"> </w:t>
      </w:r>
      <w:r w:rsidRPr="00CD12D5">
        <w:rPr>
          <w:rFonts w:asciiTheme="majorHAnsi" w:hAnsiTheme="majorHAnsi" w:cstheme="majorHAnsi"/>
          <w:i/>
          <w:iCs/>
        </w:rPr>
        <w:t>bis</w:t>
      </w:r>
      <w:r w:rsidR="00367054" w:rsidRPr="00CD12D5">
        <w:rPr>
          <w:rFonts w:asciiTheme="majorHAnsi" w:hAnsiTheme="majorHAnsi" w:cstheme="majorHAnsi"/>
        </w:rPr>
        <w:t xml:space="preserve"> </w:t>
      </w:r>
      <w:r w:rsidRPr="00CD12D5">
        <w:rPr>
          <w:rFonts w:asciiTheme="majorHAnsi" w:hAnsiTheme="majorHAnsi" w:cstheme="majorHAnsi"/>
        </w:rPr>
        <w:t>34, c</w:t>
      </w:r>
      <w:r w:rsidR="00367054" w:rsidRPr="00CD12D5">
        <w:rPr>
          <w:rFonts w:asciiTheme="majorHAnsi" w:hAnsiTheme="majorHAnsi" w:cstheme="majorHAnsi"/>
        </w:rPr>
        <w:t>o.</w:t>
      </w:r>
      <w:r w:rsidRPr="00CD12D5">
        <w:rPr>
          <w:rFonts w:asciiTheme="majorHAnsi" w:hAnsiTheme="majorHAnsi" w:cstheme="majorHAnsi"/>
        </w:rPr>
        <w:t xml:space="preserve"> 4, c.p.c. (v. nota </w:t>
      </w:r>
      <w:proofErr w:type="spellStart"/>
      <w:r w:rsidR="00367054" w:rsidRPr="00CD12D5">
        <w:rPr>
          <w:rFonts w:asciiTheme="majorHAnsi" w:hAnsiTheme="majorHAnsi" w:cstheme="majorHAnsi"/>
          <w:i/>
          <w:iCs/>
        </w:rPr>
        <w:t>supra</w:t>
      </w:r>
      <w:proofErr w:type="spellEnd"/>
      <w:r w:rsidRPr="00CD12D5">
        <w:rPr>
          <w:rFonts w:asciiTheme="majorHAnsi" w:hAnsiTheme="majorHAnsi" w:cstheme="majorHAnsi"/>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BF0" w:rsidRDefault="00F03695">
    <w:pPr>
      <w:pBdr>
        <w:top w:val="nil"/>
        <w:left w:val="nil"/>
        <w:bottom w:val="nil"/>
        <w:right w:val="nil"/>
        <w:between w:val="nil"/>
      </w:pBdr>
      <w:tabs>
        <w:tab w:val="center" w:pos="4819"/>
        <w:tab w:val="right" w:pos="9638"/>
        <w:tab w:val="left" w:pos="2730"/>
      </w:tabs>
      <w:spacing w:after="0" w:line="240" w:lineRule="auto"/>
      <w:rPr>
        <w:color w:val="000000"/>
      </w:rPr>
    </w:pPr>
    <w:r>
      <w:rPr>
        <w:color w:val="000000"/>
      </w:rPr>
      <w:tab/>
    </w:r>
    <w:r>
      <w:rPr>
        <w:noProof/>
        <w:color w:val="000000"/>
      </w:rPr>
      <w:drawing>
        <wp:inline distT="0" distB="0" distL="0" distR="0">
          <wp:extent cx="6120130" cy="51689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516890"/>
                  </a:xfrm>
                  <a:prstGeom prst="rect">
                    <a:avLst/>
                  </a:prstGeom>
                  <a:ln/>
                </pic:spPr>
              </pic:pic>
            </a:graphicData>
          </a:graphic>
        </wp:inline>
      </w:drawing>
    </w:r>
  </w:p>
  <w:p w:rsidR="00524BF0" w:rsidRDefault="00524BF0">
    <w:pPr>
      <w:pBdr>
        <w:top w:val="nil"/>
        <w:left w:val="nil"/>
        <w:bottom w:val="nil"/>
        <w:right w:val="nil"/>
        <w:between w:val="nil"/>
      </w:pBdr>
      <w:tabs>
        <w:tab w:val="center" w:pos="4819"/>
        <w:tab w:val="right" w:pos="9638"/>
        <w:tab w:val="left" w:pos="2730"/>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E2649"/>
    <w:multiLevelType w:val="hybridMultilevel"/>
    <w:tmpl w:val="D0F287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567A50"/>
    <w:multiLevelType w:val="hybridMultilevel"/>
    <w:tmpl w:val="2A8E0F66"/>
    <w:lvl w:ilvl="0" w:tplc="93DAAED8">
      <w:numFmt w:val="bullet"/>
      <w:lvlText w:val=""/>
      <w:lvlJc w:val="left"/>
      <w:pPr>
        <w:ind w:left="1080" w:hanging="360"/>
      </w:pPr>
      <w:rPr>
        <w:rFonts w:ascii="Wingdings" w:eastAsia="Calibri" w:hAnsi="Wingdings" w:cstheme="majorHAns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04C478FD"/>
    <w:multiLevelType w:val="hybridMultilevel"/>
    <w:tmpl w:val="EDF8C280"/>
    <w:lvl w:ilvl="0" w:tplc="693C92FE">
      <w:numFmt w:val="bullet"/>
      <w:lvlText w:val=""/>
      <w:lvlJc w:val="left"/>
      <w:pPr>
        <w:ind w:left="1080" w:hanging="360"/>
      </w:pPr>
      <w:rPr>
        <w:rFonts w:ascii="Wingdings" w:eastAsiaTheme="minorHAnsi" w:hAnsi="Wingdings"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087231B6"/>
    <w:multiLevelType w:val="hybridMultilevel"/>
    <w:tmpl w:val="9ADA194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0AE05C17"/>
    <w:multiLevelType w:val="hybridMultilevel"/>
    <w:tmpl w:val="0D76B0BA"/>
    <w:lvl w:ilvl="0" w:tplc="0410000F">
      <w:start w:val="1"/>
      <w:numFmt w:val="decimal"/>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
    <w:nsid w:val="0E6D0D57"/>
    <w:multiLevelType w:val="hybridMultilevel"/>
    <w:tmpl w:val="646CEC8E"/>
    <w:lvl w:ilvl="0" w:tplc="ED5A50A6">
      <w:numFmt w:val="bullet"/>
      <w:lvlText w:val=""/>
      <w:lvlJc w:val="left"/>
      <w:pPr>
        <w:ind w:left="1080" w:hanging="360"/>
      </w:pPr>
      <w:rPr>
        <w:rFonts w:ascii="Wingdings" w:eastAsia="Calibri" w:hAnsi="Wingdings" w:cstheme="majorHAnsi" w:hint="default"/>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109A241E"/>
    <w:multiLevelType w:val="hybridMultilevel"/>
    <w:tmpl w:val="31E81946"/>
    <w:lvl w:ilvl="0" w:tplc="EC562C8A">
      <w:numFmt w:val="bullet"/>
      <w:lvlText w:val=""/>
      <w:lvlJc w:val="left"/>
      <w:pPr>
        <w:ind w:left="720" w:hanging="360"/>
      </w:pPr>
      <w:rPr>
        <w:rFonts w:ascii="Wingdings" w:eastAsia="Calibri" w:hAnsi="Wingdings"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3501C26"/>
    <w:multiLevelType w:val="hybridMultilevel"/>
    <w:tmpl w:val="D68A2680"/>
    <w:lvl w:ilvl="0" w:tplc="04100015">
      <w:start w:val="1"/>
      <w:numFmt w:val="upperLetter"/>
      <w:lvlText w:val="%1."/>
      <w:lvlJc w:val="left"/>
      <w:pPr>
        <w:ind w:left="1440" w:hanging="360"/>
      </w:pPr>
      <w:rPr>
        <w:rFonts w:hint="default"/>
      </w:rPr>
    </w:lvl>
    <w:lvl w:ilvl="1" w:tplc="78864356">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nsid w:val="13DC05ED"/>
    <w:multiLevelType w:val="hybridMultilevel"/>
    <w:tmpl w:val="E20808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9D07C1B"/>
    <w:multiLevelType w:val="hybridMultilevel"/>
    <w:tmpl w:val="E19A79E2"/>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nsid w:val="1B582F9A"/>
    <w:multiLevelType w:val="multilevel"/>
    <w:tmpl w:val="E95AA91E"/>
    <w:lvl w:ilvl="0">
      <w:start w:val="1"/>
      <w:numFmt w:val="bullet"/>
      <w:lvlText w:val=""/>
      <w:lvlJc w:val="left"/>
      <w:pPr>
        <w:ind w:left="720" w:hanging="360"/>
      </w:pPr>
      <w:rPr>
        <w:rFonts w:ascii="Symbol" w:hAnsi="Symbol" w:hint="default"/>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297120B4"/>
    <w:multiLevelType w:val="hybridMultilevel"/>
    <w:tmpl w:val="BF746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452633D"/>
    <w:multiLevelType w:val="hybridMultilevel"/>
    <w:tmpl w:val="D7B8496A"/>
    <w:lvl w:ilvl="0" w:tplc="F6CEE65E">
      <w:start w:val="1"/>
      <w:numFmt w:val="bullet"/>
      <w:lvlText w:val=""/>
      <w:lvlJc w:val="left"/>
      <w:pPr>
        <w:ind w:left="2210" w:hanging="360"/>
      </w:pPr>
      <w:rPr>
        <w:rFonts w:ascii="Wingdings" w:hAnsi="Wingdings" w:hint="default"/>
        <w:color w:val="auto"/>
      </w:rPr>
    </w:lvl>
    <w:lvl w:ilvl="1" w:tplc="04100003" w:tentative="1">
      <w:start w:val="1"/>
      <w:numFmt w:val="bullet"/>
      <w:lvlText w:val="o"/>
      <w:lvlJc w:val="left"/>
      <w:pPr>
        <w:ind w:left="2930" w:hanging="360"/>
      </w:pPr>
      <w:rPr>
        <w:rFonts w:ascii="Courier New" w:hAnsi="Courier New" w:cs="Courier New" w:hint="default"/>
      </w:rPr>
    </w:lvl>
    <w:lvl w:ilvl="2" w:tplc="04100005" w:tentative="1">
      <w:start w:val="1"/>
      <w:numFmt w:val="bullet"/>
      <w:lvlText w:val=""/>
      <w:lvlJc w:val="left"/>
      <w:pPr>
        <w:ind w:left="3650" w:hanging="360"/>
      </w:pPr>
      <w:rPr>
        <w:rFonts w:ascii="Wingdings" w:hAnsi="Wingdings" w:hint="default"/>
      </w:rPr>
    </w:lvl>
    <w:lvl w:ilvl="3" w:tplc="04100001" w:tentative="1">
      <w:start w:val="1"/>
      <w:numFmt w:val="bullet"/>
      <w:lvlText w:val=""/>
      <w:lvlJc w:val="left"/>
      <w:pPr>
        <w:ind w:left="4370" w:hanging="360"/>
      </w:pPr>
      <w:rPr>
        <w:rFonts w:ascii="Symbol" w:hAnsi="Symbol" w:hint="default"/>
      </w:rPr>
    </w:lvl>
    <w:lvl w:ilvl="4" w:tplc="04100003" w:tentative="1">
      <w:start w:val="1"/>
      <w:numFmt w:val="bullet"/>
      <w:lvlText w:val="o"/>
      <w:lvlJc w:val="left"/>
      <w:pPr>
        <w:ind w:left="5090" w:hanging="360"/>
      </w:pPr>
      <w:rPr>
        <w:rFonts w:ascii="Courier New" w:hAnsi="Courier New" w:cs="Courier New" w:hint="default"/>
      </w:rPr>
    </w:lvl>
    <w:lvl w:ilvl="5" w:tplc="04100005" w:tentative="1">
      <w:start w:val="1"/>
      <w:numFmt w:val="bullet"/>
      <w:lvlText w:val=""/>
      <w:lvlJc w:val="left"/>
      <w:pPr>
        <w:ind w:left="5810" w:hanging="360"/>
      </w:pPr>
      <w:rPr>
        <w:rFonts w:ascii="Wingdings" w:hAnsi="Wingdings" w:hint="default"/>
      </w:rPr>
    </w:lvl>
    <w:lvl w:ilvl="6" w:tplc="04100001" w:tentative="1">
      <w:start w:val="1"/>
      <w:numFmt w:val="bullet"/>
      <w:lvlText w:val=""/>
      <w:lvlJc w:val="left"/>
      <w:pPr>
        <w:ind w:left="6530" w:hanging="360"/>
      </w:pPr>
      <w:rPr>
        <w:rFonts w:ascii="Symbol" w:hAnsi="Symbol" w:hint="default"/>
      </w:rPr>
    </w:lvl>
    <w:lvl w:ilvl="7" w:tplc="04100003" w:tentative="1">
      <w:start w:val="1"/>
      <w:numFmt w:val="bullet"/>
      <w:lvlText w:val="o"/>
      <w:lvlJc w:val="left"/>
      <w:pPr>
        <w:ind w:left="7250" w:hanging="360"/>
      </w:pPr>
      <w:rPr>
        <w:rFonts w:ascii="Courier New" w:hAnsi="Courier New" w:cs="Courier New" w:hint="default"/>
      </w:rPr>
    </w:lvl>
    <w:lvl w:ilvl="8" w:tplc="04100005" w:tentative="1">
      <w:start w:val="1"/>
      <w:numFmt w:val="bullet"/>
      <w:lvlText w:val=""/>
      <w:lvlJc w:val="left"/>
      <w:pPr>
        <w:ind w:left="7970" w:hanging="360"/>
      </w:pPr>
      <w:rPr>
        <w:rFonts w:ascii="Wingdings" w:hAnsi="Wingdings" w:hint="default"/>
      </w:rPr>
    </w:lvl>
  </w:abstractNum>
  <w:abstractNum w:abstractNumId="13">
    <w:nsid w:val="3BCA7AA7"/>
    <w:multiLevelType w:val="hybridMultilevel"/>
    <w:tmpl w:val="17A2E89A"/>
    <w:lvl w:ilvl="0" w:tplc="CF4C256C">
      <w:start w:val="1"/>
      <w:numFmt w:val="decimal"/>
      <w:lvlText w:val="%1."/>
      <w:lvlJc w:val="left"/>
      <w:pPr>
        <w:ind w:left="720" w:hanging="360"/>
      </w:pPr>
      <w:rPr>
        <w:rFonts w:hint="default"/>
        <w:sz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BFE3A4E"/>
    <w:multiLevelType w:val="multilevel"/>
    <w:tmpl w:val="F2A0977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eastAsia="Times New Roman" w:hAnsi="Times New Roman" w:cs="Times New Roman"/>
      </w:rPr>
    </w:lvl>
    <w:lvl w:ilvl="3">
      <w:start w:val="1"/>
      <w:numFmt w:val="bullet"/>
      <w:lvlText w:val="-"/>
      <w:lvlJc w:val="left"/>
      <w:pPr>
        <w:ind w:left="2880" w:hanging="360"/>
      </w:pPr>
      <w:rPr>
        <w:rFonts w:ascii="Times New Roman" w:eastAsia="Times New Roman" w:hAnsi="Times New Roman" w:cs="Times New Roman"/>
      </w:rPr>
    </w:lvl>
    <w:lvl w:ilvl="4">
      <w:start w:val="1"/>
      <w:numFmt w:val="bullet"/>
      <w:lvlText w:val="-"/>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eastAsia="Times New Roman" w:hAnsi="Times New Roman" w:cs="Times New Roman"/>
      </w:rPr>
    </w:lvl>
    <w:lvl w:ilvl="6">
      <w:start w:val="1"/>
      <w:numFmt w:val="bullet"/>
      <w:lvlText w:val="-"/>
      <w:lvlJc w:val="left"/>
      <w:pPr>
        <w:ind w:left="5040" w:hanging="360"/>
      </w:pPr>
      <w:rPr>
        <w:rFonts w:ascii="Times New Roman" w:eastAsia="Times New Roman" w:hAnsi="Times New Roman" w:cs="Times New Roman"/>
      </w:rPr>
    </w:lvl>
    <w:lvl w:ilvl="7">
      <w:start w:val="1"/>
      <w:numFmt w:val="bullet"/>
      <w:lvlText w:val="-"/>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eastAsia="Times New Roman" w:hAnsi="Times New Roman" w:cs="Times New Roman"/>
      </w:rPr>
    </w:lvl>
  </w:abstractNum>
  <w:abstractNum w:abstractNumId="15">
    <w:nsid w:val="43CC3157"/>
    <w:multiLevelType w:val="hybridMultilevel"/>
    <w:tmpl w:val="47C24C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4E7472"/>
    <w:multiLevelType w:val="hybridMultilevel"/>
    <w:tmpl w:val="EF08AF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6BF4B8B"/>
    <w:multiLevelType w:val="hybridMultilevel"/>
    <w:tmpl w:val="32D80960"/>
    <w:lvl w:ilvl="0" w:tplc="8B5CB190">
      <w:numFmt w:val="bullet"/>
      <w:lvlText w:val=""/>
      <w:lvlJc w:val="left"/>
      <w:pPr>
        <w:ind w:left="1440" w:hanging="360"/>
      </w:pPr>
      <w:rPr>
        <w:rFonts w:ascii="Wingdings" w:eastAsia="Calibri" w:hAnsi="Wingdings" w:cstheme="majorHAns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nsid w:val="47AE2828"/>
    <w:multiLevelType w:val="hybridMultilevel"/>
    <w:tmpl w:val="8DD6D5F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80D6B40"/>
    <w:multiLevelType w:val="hybridMultilevel"/>
    <w:tmpl w:val="B148A1E8"/>
    <w:lvl w:ilvl="0" w:tplc="B014637A">
      <w:start w:val="30"/>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0">
    <w:nsid w:val="4841246E"/>
    <w:multiLevelType w:val="hybridMultilevel"/>
    <w:tmpl w:val="13E242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BC62229"/>
    <w:multiLevelType w:val="hybridMultilevel"/>
    <w:tmpl w:val="CC8C985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2">
    <w:nsid w:val="529A1D3F"/>
    <w:multiLevelType w:val="hybridMultilevel"/>
    <w:tmpl w:val="8BD4E8A2"/>
    <w:lvl w:ilvl="0" w:tplc="0410000F">
      <w:start w:val="1"/>
      <w:numFmt w:val="decimal"/>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23">
    <w:nsid w:val="530A60A9"/>
    <w:multiLevelType w:val="hybridMultilevel"/>
    <w:tmpl w:val="A63A92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3D7206A"/>
    <w:multiLevelType w:val="hybridMultilevel"/>
    <w:tmpl w:val="366C5100"/>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9320C0B"/>
    <w:multiLevelType w:val="hybridMultilevel"/>
    <w:tmpl w:val="4DFE8966"/>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6">
    <w:nsid w:val="66C72BAE"/>
    <w:multiLevelType w:val="multilevel"/>
    <w:tmpl w:val="FD9C16A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67DF2EE8"/>
    <w:multiLevelType w:val="hybridMultilevel"/>
    <w:tmpl w:val="79CCE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94833A8"/>
    <w:multiLevelType w:val="hybridMultilevel"/>
    <w:tmpl w:val="2E3AC8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A6A3ADE"/>
    <w:multiLevelType w:val="hybridMultilevel"/>
    <w:tmpl w:val="4BE047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F76488A"/>
    <w:multiLevelType w:val="hybridMultilevel"/>
    <w:tmpl w:val="17209ED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6F851F8F"/>
    <w:multiLevelType w:val="hybridMultilevel"/>
    <w:tmpl w:val="FDF0A4B6"/>
    <w:lvl w:ilvl="0" w:tplc="87124680">
      <w:numFmt w:val="bullet"/>
      <w:lvlText w:val=""/>
      <w:lvlJc w:val="left"/>
      <w:pPr>
        <w:ind w:left="1440" w:hanging="360"/>
      </w:pPr>
      <w:rPr>
        <w:rFonts w:ascii="Wingdings" w:eastAsia="Calibri" w:hAnsi="Wingdings" w:cstheme="majorHAns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nsid w:val="71BD3ECB"/>
    <w:multiLevelType w:val="hybridMultilevel"/>
    <w:tmpl w:val="4BE611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6BC4FE4"/>
    <w:multiLevelType w:val="hybridMultilevel"/>
    <w:tmpl w:val="5316E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AFA2604"/>
    <w:multiLevelType w:val="hybridMultilevel"/>
    <w:tmpl w:val="7780E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B1C2264"/>
    <w:multiLevelType w:val="hybridMultilevel"/>
    <w:tmpl w:val="1BA27C20"/>
    <w:lvl w:ilvl="0" w:tplc="60AAC146">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26"/>
  </w:num>
  <w:num w:numId="3">
    <w:abstractNumId w:val="22"/>
  </w:num>
  <w:num w:numId="4">
    <w:abstractNumId w:val="4"/>
  </w:num>
  <w:num w:numId="5">
    <w:abstractNumId w:val="3"/>
  </w:num>
  <w:num w:numId="6">
    <w:abstractNumId w:val="6"/>
  </w:num>
  <w:num w:numId="7">
    <w:abstractNumId w:val="5"/>
  </w:num>
  <w:num w:numId="8">
    <w:abstractNumId w:val="31"/>
  </w:num>
  <w:num w:numId="9">
    <w:abstractNumId w:val="1"/>
  </w:num>
  <w:num w:numId="10">
    <w:abstractNumId w:val="17"/>
  </w:num>
  <w:num w:numId="11">
    <w:abstractNumId w:val="11"/>
  </w:num>
  <w:num w:numId="12">
    <w:abstractNumId w:val="28"/>
  </w:num>
  <w:num w:numId="13">
    <w:abstractNumId w:val="20"/>
  </w:num>
  <w:num w:numId="14">
    <w:abstractNumId w:val="32"/>
  </w:num>
  <w:num w:numId="15">
    <w:abstractNumId w:val="18"/>
  </w:num>
  <w:num w:numId="16">
    <w:abstractNumId w:val="27"/>
  </w:num>
  <w:num w:numId="17">
    <w:abstractNumId w:val="29"/>
  </w:num>
  <w:num w:numId="18">
    <w:abstractNumId w:val="34"/>
  </w:num>
  <w:num w:numId="19">
    <w:abstractNumId w:val="33"/>
  </w:num>
  <w:num w:numId="20">
    <w:abstractNumId w:val="13"/>
  </w:num>
  <w:num w:numId="21">
    <w:abstractNumId w:val="35"/>
  </w:num>
  <w:num w:numId="22">
    <w:abstractNumId w:val="24"/>
  </w:num>
  <w:num w:numId="23">
    <w:abstractNumId w:val="8"/>
  </w:num>
  <w:num w:numId="24">
    <w:abstractNumId w:val="19"/>
  </w:num>
  <w:num w:numId="25">
    <w:abstractNumId w:val="23"/>
  </w:num>
  <w:num w:numId="26">
    <w:abstractNumId w:val="14"/>
  </w:num>
  <w:num w:numId="27">
    <w:abstractNumId w:val="15"/>
  </w:num>
  <w:num w:numId="28">
    <w:abstractNumId w:val="7"/>
  </w:num>
  <w:num w:numId="29">
    <w:abstractNumId w:val="12"/>
  </w:num>
  <w:num w:numId="30">
    <w:abstractNumId w:val="0"/>
  </w:num>
  <w:num w:numId="31">
    <w:abstractNumId w:val="21"/>
  </w:num>
  <w:num w:numId="32">
    <w:abstractNumId w:val="25"/>
  </w:num>
  <w:num w:numId="33">
    <w:abstractNumId w:val="9"/>
  </w:num>
  <w:num w:numId="34">
    <w:abstractNumId w:val="2"/>
  </w:num>
  <w:num w:numId="35">
    <w:abstractNumId w:val="30"/>
  </w:num>
  <w:num w:numId="3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footnotePr>
    <w:footnote w:id="-1"/>
    <w:footnote w:id="0"/>
  </w:footnotePr>
  <w:endnotePr>
    <w:endnote w:id="-1"/>
    <w:endnote w:id="0"/>
  </w:endnotePr>
  <w:compat/>
  <w:rsids>
    <w:rsidRoot w:val="00524BF0"/>
    <w:rsid w:val="000018B7"/>
    <w:rsid w:val="00013A0B"/>
    <w:rsid w:val="00027B82"/>
    <w:rsid w:val="000422B5"/>
    <w:rsid w:val="00062E17"/>
    <w:rsid w:val="00063295"/>
    <w:rsid w:val="00083284"/>
    <w:rsid w:val="000C178D"/>
    <w:rsid w:val="000F3691"/>
    <w:rsid w:val="000F7824"/>
    <w:rsid w:val="001040B9"/>
    <w:rsid w:val="00110022"/>
    <w:rsid w:val="00112A6B"/>
    <w:rsid w:val="00144CE6"/>
    <w:rsid w:val="00152030"/>
    <w:rsid w:val="00176227"/>
    <w:rsid w:val="00205491"/>
    <w:rsid w:val="00214A65"/>
    <w:rsid w:val="00217DCA"/>
    <w:rsid w:val="00220D24"/>
    <w:rsid w:val="00241566"/>
    <w:rsid w:val="00246EFD"/>
    <w:rsid w:val="0028695A"/>
    <w:rsid w:val="002F1D69"/>
    <w:rsid w:val="00341EBE"/>
    <w:rsid w:val="00367054"/>
    <w:rsid w:val="00375259"/>
    <w:rsid w:val="00375A83"/>
    <w:rsid w:val="00377DA7"/>
    <w:rsid w:val="003C1B6A"/>
    <w:rsid w:val="003E7ED2"/>
    <w:rsid w:val="003F5152"/>
    <w:rsid w:val="0043030C"/>
    <w:rsid w:val="00491ECE"/>
    <w:rsid w:val="004A4C11"/>
    <w:rsid w:val="004B34E8"/>
    <w:rsid w:val="004E18FB"/>
    <w:rsid w:val="004F4914"/>
    <w:rsid w:val="00505C12"/>
    <w:rsid w:val="00524BF0"/>
    <w:rsid w:val="005319A8"/>
    <w:rsid w:val="0053202D"/>
    <w:rsid w:val="00573887"/>
    <w:rsid w:val="005765C1"/>
    <w:rsid w:val="0059460D"/>
    <w:rsid w:val="005C28CC"/>
    <w:rsid w:val="005F0A9B"/>
    <w:rsid w:val="005F1989"/>
    <w:rsid w:val="00602D28"/>
    <w:rsid w:val="00680495"/>
    <w:rsid w:val="00690B3F"/>
    <w:rsid w:val="006C3480"/>
    <w:rsid w:val="006D70B1"/>
    <w:rsid w:val="006D7AE2"/>
    <w:rsid w:val="006F1461"/>
    <w:rsid w:val="006F35CA"/>
    <w:rsid w:val="0072649F"/>
    <w:rsid w:val="00732247"/>
    <w:rsid w:val="007677F9"/>
    <w:rsid w:val="00770B29"/>
    <w:rsid w:val="00771182"/>
    <w:rsid w:val="00792001"/>
    <w:rsid w:val="007A79BD"/>
    <w:rsid w:val="007E6DC8"/>
    <w:rsid w:val="00803009"/>
    <w:rsid w:val="008104C3"/>
    <w:rsid w:val="00810E2E"/>
    <w:rsid w:val="00825C67"/>
    <w:rsid w:val="00830CBC"/>
    <w:rsid w:val="00853045"/>
    <w:rsid w:val="00891583"/>
    <w:rsid w:val="008B7CB4"/>
    <w:rsid w:val="008F51CF"/>
    <w:rsid w:val="00900028"/>
    <w:rsid w:val="00904395"/>
    <w:rsid w:val="00912FA7"/>
    <w:rsid w:val="009265D3"/>
    <w:rsid w:val="00977518"/>
    <w:rsid w:val="00997AFF"/>
    <w:rsid w:val="009A0DD6"/>
    <w:rsid w:val="009A19B6"/>
    <w:rsid w:val="009A7861"/>
    <w:rsid w:val="009B7831"/>
    <w:rsid w:val="009D0038"/>
    <w:rsid w:val="009D4556"/>
    <w:rsid w:val="009F01FB"/>
    <w:rsid w:val="00A06E58"/>
    <w:rsid w:val="00A1015B"/>
    <w:rsid w:val="00A377F0"/>
    <w:rsid w:val="00A57D8E"/>
    <w:rsid w:val="00A65C2A"/>
    <w:rsid w:val="00AB5FF5"/>
    <w:rsid w:val="00AC135F"/>
    <w:rsid w:val="00AD45BF"/>
    <w:rsid w:val="00AE50B1"/>
    <w:rsid w:val="00AF1484"/>
    <w:rsid w:val="00AF761A"/>
    <w:rsid w:val="00B16CEF"/>
    <w:rsid w:val="00B268FE"/>
    <w:rsid w:val="00B35CBD"/>
    <w:rsid w:val="00B44C02"/>
    <w:rsid w:val="00BA2012"/>
    <w:rsid w:val="00BB6855"/>
    <w:rsid w:val="00BB68B5"/>
    <w:rsid w:val="00BD6A05"/>
    <w:rsid w:val="00C15E18"/>
    <w:rsid w:val="00C275F1"/>
    <w:rsid w:val="00C546D5"/>
    <w:rsid w:val="00C66F1F"/>
    <w:rsid w:val="00C92963"/>
    <w:rsid w:val="00C93DB4"/>
    <w:rsid w:val="00C94061"/>
    <w:rsid w:val="00C97750"/>
    <w:rsid w:val="00CA1DE9"/>
    <w:rsid w:val="00CA443F"/>
    <w:rsid w:val="00CC0819"/>
    <w:rsid w:val="00CC452F"/>
    <w:rsid w:val="00CC6A81"/>
    <w:rsid w:val="00CD12D5"/>
    <w:rsid w:val="00CD3362"/>
    <w:rsid w:val="00CE1AC2"/>
    <w:rsid w:val="00D15BD8"/>
    <w:rsid w:val="00D23339"/>
    <w:rsid w:val="00D40825"/>
    <w:rsid w:val="00D90194"/>
    <w:rsid w:val="00DB5AB7"/>
    <w:rsid w:val="00DF4125"/>
    <w:rsid w:val="00DF4CFC"/>
    <w:rsid w:val="00E044EA"/>
    <w:rsid w:val="00E10FF6"/>
    <w:rsid w:val="00E138DF"/>
    <w:rsid w:val="00E25A24"/>
    <w:rsid w:val="00EA03E5"/>
    <w:rsid w:val="00EB3412"/>
    <w:rsid w:val="00EC75FC"/>
    <w:rsid w:val="00ED2F69"/>
    <w:rsid w:val="00EE4591"/>
    <w:rsid w:val="00F00579"/>
    <w:rsid w:val="00F01EB8"/>
    <w:rsid w:val="00F03695"/>
    <w:rsid w:val="00F1397D"/>
    <w:rsid w:val="00F33D49"/>
    <w:rsid w:val="00F35730"/>
    <w:rsid w:val="00F56317"/>
    <w:rsid w:val="00F75228"/>
    <w:rsid w:val="00F77404"/>
    <w:rsid w:val="00F856E8"/>
    <w:rsid w:val="00F85760"/>
    <w:rsid w:val="00F95774"/>
    <w:rsid w:val="00FD3DA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4E18FB"/>
  </w:style>
  <w:style w:type="paragraph" w:styleId="Titolo1">
    <w:name w:val="heading 1"/>
    <w:basedOn w:val="Normale"/>
    <w:next w:val="Normale"/>
    <w:rsid w:val="00A1015B"/>
    <w:pPr>
      <w:keepNext/>
      <w:keepLines/>
      <w:spacing w:before="480" w:after="120"/>
      <w:outlineLvl w:val="0"/>
    </w:pPr>
    <w:rPr>
      <w:b/>
      <w:sz w:val="48"/>
      <w:szCs w:val="48"/>
    </w:rPr>
  </w:style>
  <w:style w:type="paragraph" w:styleId="Titolo2">
    <w:name w:val="heading 2"/>
    <w:basedOn w:val="Normale"/>
    <w:next w:val="Normale"/>
    <w:rsid w:val="00A1015B"/>
    <w:pPr>
      <w:keepNext/>
      <w:keepLines/>
      <w:spacing w:before="360" w:after="80"/>
      <w:outlineLvl w:val="1"/>
    </w:pPr>
    <w:rPr>
      <w:b/>
      <w:sz w:val="36"/>
      <w:szCs w:val="36"/>
    </w:rPr>
  </w:style>
  <w:style w:type="paragraph" w:styleId="Titolo3">
    <w:name w:val="heading 3"/>
    <w:basedOn w:val="Normale"/>
    <w:next w:val="Normale"/>
    <w:rsid w:val="00A1015B"/>
    <w:pPr>
      <w:keepNext/>
      <w:keepLines/>
      <w:spacing w:before="280" w:after="80"/>
      <w:outlineLvl w:val="2"/>
    </w:pPr>
    <w:rPr>
      <w:b/>
      <w:sz w:val="28"/>
      <w:szCs w:val="28"/>
    </w:rPr>
  </w:style>
  <w:style w:type="paragraph" w:styleId="Titolo4">
    <w:name w:val="heading 4"/>
    <w:basedOn w:val="Normale"/>
    <w:next w:val="Normale"/>
    <w:rsid w:val="00A1015B"/>
    <w:pPr>
      <w:keepNext/>
      <w:keepLines/>
      <w:spacing w:before="240" w:after="40"/>
      <w:outlineLvl w:val="3"/>
    </w:pPr>
    <w:rPr>
      <w:b/>
      <w:sz w:val="24"/>
      <w:szCs w:val="24"/>
    </w:rPr>
  </w:style>
  <w:style w:type="paragraph" w:styleId="Titolo5">
    <w:name w:val="heading 5"/>
    <w:basedOn w:val="Normale"/>
    <w:next w:val="Normale"/>
    <w:rsid w:val="00A1015B"/>
    <w:pPr>
      <w:keepNext/>
      <w:keepLines/>
      <w:spacing w:before="220" w:after="40"/>
      <w:outlineLvl w:val="4"/>
    </w:pPr>
    <w:rPr>
      <w:b/>
    </w:rPr>
  </w:style>
  <w:style w:type="paragraph" w:styleId="Titolo6">
    <w:name w:val="heading 6"/>
    <w:basedOn w:val="Normale"/>
    <w:next w:val="Normale"/>
    <w:rsid w:val="00A1015B"/>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A1015B"/>
    <w:tblPr>
      <w:tblCellMar>
        <w:top w:w="0" w:type="dxa"/>
        <w:left w:w="0" w:type="dxa"/>
        <w:bottom w:w="0" w:type="dxa"/>
        <w:right w:w="0" w:type="dxa"/>
      </w:tblCellMar>
    </w:tblPr>
  </w:style>
  <w:style w:type="paragraph" w:styleId="Titolo">
    <w:name w:val="Title"/>
    <w:basedOn w:val="Normale"/>
    <w:next w:val="Normale"/>
    <w:rsid w:val="00A1015B"/>
    <w:pPr>
      <w:keepNext/>
      <w:keepLines/>
      <w:spacing w:before="480" w:after="120"/>
    </w:pPr>
    <w:rPr>
      <w:b/>
      <w:sz w:val="72"/>
      <w:szCs w:val="72"/>
    </w:rPr>
  </w:style>
  <w:style w:type="paragraph" w:styleId="Sottotitolo">
    <w:name w:val="Subtitle"/>
    <w:basedOn w:val="Normale"/>
    <w:next w:val="Normale"/>
    <w:rsid w:val="00A1015B"/>
    <w:pPr>
      <w:keepNext/>
      <w:keepLines/>
      <w:spacing w:before="360" w:after="80"/>
    </w:pPr>
    <w:rPr>
      <w:rFonts w:ascii="Georgia" w:eastAsia="Georgia" w:hAnsi="Georgia" w:cs="Georgia"/>
      <w:i/>
      <w:color w:val="666666"/>
      <w:sz w:val="48"/>
      <w:szCs w:val="48"/>
    </w:rPr>
  </w:style>
  <w:style w:type="table" w:customStyle="1" w:styleId="a">
    <w:basedOn w:val="TableNormal"/>
    <w:rsid w:val="00A1015B"/>
    <w:pPr>
      <w:spacing w:after="0" w:line="240" w:lineRule="auto"/>
    </w:pPr>
    <w:tblPr>
      <w:tblStyleRowBandSize w:val="1"/>
      <w:tblStyleColBandSize w:val="1"/>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4E18FB"/>
    <w:rPr>
      <w:vertAlign w:val="superscript"/>
    </w:rPr>
  </w:style>
  <w:style w:type="paragraph" w:styleId="Paragrafoelenco">
    <w:name w:val="List Paragraph"/>
    <w:basedOn w:val="Normale"/>
    <w:uiPriority w:val="34"/>
    <w:qFormat/>
    <w:rsid w:val="004E18FB"/>
    <w:pPr>
      <w:ind w:left="720"/>
      <w:contextualSpacing/>
    </w:pPr>
  </w:style>
  <w:style w:type="paragraph" w:styleId="Testonotaapidipagina">
    <w:name w:val="footnote text"/>
    <w:basedOn w:val="Normale"/>
    <w:link w:val="TestonotaapidipaginaCarattere"/>
    <w:uiPriority w:val="99"/>
    <w:unhideWhenUsed/>
    <w:rsid w:val="00D9019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D90194"/>
    <w:rPr>
      <w:sz w:val="20"/>
      <w:szCs w:val="20"/>
    </w:rPr>
  </w:style>
  <w:style w:type="paragraph" w:styleId="Titolosommario">
    <w:name w:val="TOC Heading"/>
    <w:basedOn w:val="Titolo1"/>
    <w:next w:val="Normale"/>
    <w:uiPriority w:val="39"/>
    <w:unhideWhenUsed/>
    <w:qFormat/>
    <w:rsid w:val="00D23339"/>
    <w:pPr>
      <w:spacing w:before="240" w:after="0"/>
      <w:outlineLvl w:val="9"/>
    </w:pPr>
    <w:rPr>
      <w:rFonts w:asciiTheme="majorHAnsi" w:eastAsiaTheme="majorEastAsia" w:hAnsiTheme="majorHAnsi" w:cstheme="majorBidi"/>
      <w:b w:val="0"/>
      <w:color w:val="365F91" w:themeColor="accent1" w:themeShade="BF"/>
      <w:sz w:val="32"/>
      <w:szCs w:val="32"/>
    </w:rPr>
  </w:style>
  <w:style w:type="paragraph" w:styleId="Sommario1">
    <w:name w:val="toc 1"/>
    <w:basedOn w:val="Normale"/>
    <w:next w:val="Normale"/>
    <w:autoRedefine/>
    <w:uiPriority w:val="39"/>
    <w:unhideWhenUsed/>
    <w:rsid w:val="00D23339"/>
    <w:pPr>
      <w:spacing w:after="100"/>
    </w:pPr>
  </w:style>
  <w:style w:type="character" w:styleId="Collegamentoipertestuale">
    <w:name w:val="Hyperlink"/>
    <w:basedOn w:val="Carpredefinitoparagrafo"/>
    <w:uiPriority w:val="99"/>
    <w:unhideWhenUsed/>
    <w:rsid w:val="00D23339"/>
    <w:rPr>
      <w:color w:val="0000FF" w:themeColor="hyperlink"/>
      <w:u w:val="single"/>
    </w:rPr>
  </w:style>
  <w:style w:type="paragraph" w:styleId="Sommario2">
    <w:name w:val="toc 2"/>
    <w:basedOn w:val="Normale"/>
    <w:next w:val="Normale"/>
    <w:autoRedefine/>
    <w:uiPriority w:val="39"/>
    <w:unhideWhenUsed/>
    <w:rsid w:val="00B44C02"/>
    <w:pPr>
      <w:spacing w:after="100"/>
      <w:ind w:left="220"/>
    </w:pPr>
    <w:rPr>
      <w:rFonts w:asciiTheme="minorHAnsi" w:eastAsiaTheme="minorEastAsia" w:hAnsiTheme="minorHAnsi" w:cs="Times New Roman"/>
    </w:rPr>
  </w:style>
  <w:style w:type="paragraph" w:styleId="Sommario3">
    <w:name w:val="toc 3"/>
    <w:basedOn w:val="Normale"/>
    <w:next w:val="Normale"/>
    <w:autoRedefine/>
    <w:uiPriority w:val="39"/>
    <w:unhideWhenUsed/>
    <w:rsid w:val="00B44C02"/>
    <w:pPr>
      <w:spacing w:after="100"/>
      <w:ind w:left="440"/>
    </w:pPr>
    <w:rPr>
      <w:rFonts w:asciiTheme="minorHAnsi" w:eastAsiaTheme="minorEastAsia" w:hAnsiTheme="minorHAnsi" w:cs="Times New Roman"/>
    </w:rPr>
  </w:style>
  <w:style w:type="paragraph" w:styleId="Intestazione">
    <w:name w:val="header"/>
    <w:basedOn w:val="Normale"/>
    <w:link w:val="IntestazioneCarattere"/>
    <w:uiPriority w:val="99"/>
    <w:unhideWhenUsed/>
    <w:rsid w:val="00AF148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1484"/>
  </w:style>
  <w:style w:type="paragraph" w:styleId="Pidipagina">
    <w:name w:val="footer"/>
    <w:basedOn w:val="Normale"/>
    <w:link w:val="PidipaginaCarattere"/>
    <w:uiPriority w:val="99"/>
    <w:unhideWhenUsed/>
    <w:rsid w:val="00AF148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F1484"/>
  </w:style>
  <w:style w:type="paragraph" w:customStyle="1" w:styleId="comma">
    <w:name w:val="comma"/>
    <w:basedOn w:val="Normale"/>
    <w:rsid w:val="009B7831"/>
    <w:pPr>
      <w:spacing w:before="100" w:beforeAutospacing="1" w:after="100" w:afterAutospacing="1" w:line="240" w:lineRule="auto"/>
    </w:pPr>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0422B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422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18779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www.brocardi.it/dizionario/3567.html" TargetMode="External"/><Relationship Id="rId1" Type="http://schemas.openxmlformats.org/officeDocument/2006/relationships/hyperlink" Target="https://www.brocardi.it/dizionario/3615.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C2BED075D094D47BEED1432A078DA6D" ma:contentTypeVersion="13" ma:contentTypeDescription="Creare un nuovo documento." ma:contentTypeScope="" ma:versionID="f3cbd1be3cf80f9eb7a1eab8f663d263">
  <xsd:schema xmlns:xsd="http://www.w3.org/2001/XMLSchema" xmlns:xs="http://www.w3.org/2001/XMLSchema" xmlns:p="http://schemas.microsoft.com/office/2006/metadata/properties" xmlns:ns2="e51b996e-8e65-4322-ab1b-b6986186a920" xmlns:ns3="d9027789-733c-4c69-9658-3261ad6a2ebe" targetNamespace="http://schemas.microsoft.com/office/2006/metadata/properties" ma:root="true" ma:fieldsID="132414a1fc5ad5f9535c9b5d22d52284" ns2:_="" ns3:_="">
    <xsd:import namespace="e51b996e-8e65-4322-ab1b-b6986186a920"/>
    <xsd:import namespace="d9027789-733c-4c69-9658-3261ad6a2e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b996e-8e65-4322-ab1b-b6986186a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027789-733c-4c69-9658-3261ad6a2eb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f769226-c558-4de1-8254-a74a995603fc}" ma:internalName="TaxCatchAll" ma:showField="CatchAllData" ma:web="d9027789-733c-4c69-9658-3261ad6a2eb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9027789-733c-4c69-9658-3261ad6a2ebe" xsi:nil="true"/>
    <lcf76f155ced4ddcb4097134ff3c332f xmlns="e51b996e-8e65-4322-ab1b-b6986186a9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E6AA2F-F298-491D-83A6-93267DA1B974}">
  <ds:schemaRefs>
    <ds:schemaRef ds:uri="http://schemas.openxmlformats.org/officeDocument/2006/bibliography"/>
  </ds:schemaRefs>
</ds:datastoreItem>
</file>

<file path=customXml/itemProps2.xml><?xml version="1.0" encoding="utf-8"?>
<ds:datastoreItem xmlns:ds="http://schemas.openxmlformats.org/officeDocument/2006/customXml" ds:itemID="{FC445526-E94C-47DD-B8F4-824F3AAB0F23}"/>
</file>

<file path=customXml/itemProps3.xml><?xml version="1.0" encoding="utf-8"?>
<ds:datastoreItem xmlns:ds="http://schemas.openxmlformats.org/officeDocument/2006/customXml" ds:itemID="{7299907D-31F0-41D9-9059-C4E89D1A94CD}"/>
</file>

<file path=customXml/itemProps4.xml><?xml version="1.0" encoding="utf-8"?>
<ds:datastoreItem xmlns:ds="http://schemas.openxmlformats.org/officeDocument/2006/customXml" ds:itemID="{65434C92-EA96-4B73-9C39-31F48AD7A57C}"/>
</file>

<file path=docProps/app.xml><?xml version="1.0" encoding="utf-8"?>
<Properties xmlns="http://schemas.openxmlformats.org/officeDocument/2006/extended-properties" xmlns:vt="http://schemas.openxmlformats.org/officeDocument/2006/docPropsVTypes">
  <Template>Normal</Template>
  <TotalTime>4</TotalTime>
  <Pages>23</Pages>
  <Words>4105</Words>
  <Characters>24102</Characters>
  <Application>Microsoft Office Word</Application>
  <DocSecurity>0</DocSecurity>
  <Lines>325</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giorgio poli</cp:lastModifiedBy>
  <cp:revision>2</cp:revision>
  <dcterms:created xsi:type="dcterms:W3CDTF">2023-07-18T06:11:00Z</dcterms:created>
  <dcterms:modified xsi:type="dcterms:W3CDTF">2023-07-18T06:11:00Z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0x0101006C2BED075D094D47BEED1432A078DA6D</vt:lpwstr>
  </property>
</Properties>
</file>