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5500" w:rsidRPr="00B8722A" w:rsidRDefault="00015500" w:rsidP="00E9137E">
      <w:pPr>
        <w:spacing w:after="120" w:line="240" w:lineRule="auto"/>
        <w:ind w:firstLine="425"/>
        <w:rPr>
          <w:rFonts w:asciiTheme="majorHAnsi" w:hAnsiTheme="majorHAnsi" w:cstheme="majorHAnsi"/>
        </w:rPr>
      </w:pPr>
    </w:p>
    <w:p w:rsidR="00F14C4F" w:rsidRDefault="00F14C4F" w:rsidP="00F14C4F">
      <w:pPr>
        <w:spacing w:after="120" w:line="240" w:lineRule="auto"/>
        <w:jc w:val="both"/>
        <w:rPr>
          <w:b/>
          <w:sz w:val="40"/>
          <w:szCs w:val="40"/>
        </w:rPr>
      </w:pPr>
      <w:r>
        <w:rPr>
          <w:b/>
          <w:color w:val="0070C0"/>
          <w:sz w:val="40"/>
          <w:szCs w:val="40"/>
        </w:rPr>
        <w:t xml:space="preserve">CICLO </w:t>
      </w:r>
      <w:proofErr w:type="spellStart"/>
      <w:r>
        <w:rPr>
          <w:b/>
          <w:color w:val="0070C0"/>
          <w:sz w:val="40"/>
          <w:szCs w:val="40"/>
        </w:rPr>
        <w:t>DI</w:t>
      </w:r>
      <w:proofErr w:type="spellEnd"/>
      <w:r>
        <w:rPr>
          <w:b/>
          <w:color w:val="0070C0"/>
          <w:sz w:val="40"/>
          <w:szCs w:val="40"/>
        </w:rPr>
        <w:t xml:space="preserve"> INCONTRI SULLA RIFORMA DEL PROCESSO CIVILE</w:t>
      </w:r>
    </w:p>
    <w:p w:rsidR="00015500" w:rsidRPr="00B8722A" w:rsidRDefault="00015500" w:rsidP="00E9137E">
      <w:pPr>
        <w:spacing w:after="120" w:line="240" w:lineRule="auto"/>
        <w:ind w:firstLine="425"/>
        <w:jc w:val="center"/>
        <w:rPr>
          <w:rFonts w:asciiTheme="majorHAnsi" w:hAnsiTheme="majorHAnsi" w:cstheme="majorHAnsi"/>
        </w:rPr>
      </w:pPr>
    </w:p>
    <w:p w:rsidR="00015500" w:rsidRPr="00B8722A" w:rsidRDefault="00015500" w:rsidP="00E9137E">
      <w:pPr>
        <w:spacing w:after="120" w:line="240" w:lineRule="auto"/>
        <w:ind w:firstLine="425"/>
        <w:jc w:val="center"/>
        <w:rPr>
          <w:rFonts w:asciiTheme="majorHAnsi" w:hAnsiTheme="majorHAnsi" w:cstheme="majorHAnsi"/>
        </w:rPr>
      </w:pPr>
    </w:p>
    <w:p w:rsidR="00015500" w:rsidRPr="00B8722A" w:rsidRDefault="00015500" w:rsidP="00E9137E">
      <w:pPr>
        <w:spacing w:after="120" w:line="240" w:lineRule="auto"/>
        <w:ind w:firstLine="425"/>
        <w:jc w:val="center"/>
        <w:rPr>
          <w:rFonts w:asciiTheme="majorHAnsi" w:hAnsiTheme="majorHAnsi" w:cstheme="majorHAnsi"/>
        </w:rPr>
      </w:pPr>
    </w:p>
    <w:p w:rsidR="00015500" w:rsidRPr="00B8722A" w:rsidRDefault="00015500" w:rsidP="00E9137E">
      <w:pPr>
        <w:spacing w:after="120" w:line="240" w:lineRule="auto"/>
        <w:ind w:firstLine="425"/>
        <w:jc w:val="center"/>
        <w:rPr>
          <w:rFonts w:asciiTheme="majorHAnsi" w:hAnsiTheme="majorHAnsi" w:cstheme="majorHAnsi"/>
        </w:rPr>
      </w:pPr>
    </w:p>
    <w:p w:rsidR="00015500" w:rsidRPr="00B8722A" w:rsidRDefault="00975CF5" w:rsidP="00E9137E">
      <w:pPr>
        <w:spacing w:after="120" w:line="240" w:lineRule="auto"/>
        <w:jc w:val="center"/>
        <w:rPr>
          <w:rFonts w:asciiTheme="majorHAnsi" w:hAnsiTheme="majorHAnsi" w:cstheme="majorHAnsi"/>
          <w:b/>
          <w:color w:val="0070C0"/>
          <w:sz w:val="32"/>
          <w:szCs w:val="32"/>
        </w:rPr>
      </w:pPr>
      <w:r w:rsidRPr="00B8722A">
        <w:rPr>
          <w:rFonts w:asciiTheme="majorHAnsi" w:hAnsiTheme="majorHAnsi" w:cstheme="majorHAnsi"/>
          <w:b/>
          <w:color w:val="0070C0"/>
          <w:sz w:val="32"/>
          <w:szCs w:val="32"/>
        </w:rPr>
        <w:t xml:space="preserve">Materiale di supporto al </w:t>
      </w:r>
      <w:proofErr w:type="spellStart"/>
      <w:r w:rsidRPr="00B8722A">
        <w:rPr>
          <w:rFonts w:asciiTheme="majorHAnsi" w:hAnsiTheme="majorHAnsi" w:cstheme="majorHAnsi"/>
          <w:b/>
          <w:color w:val="0070C0"/>
          <w:sz w:val="32"/>
          <w:szCs w:val="32"/>
        </w:rPr>
        <w:t>webinar</w:t>
      </w:r>
      <w:proofErr w:type="spellEnd"/>
      <w:r w:rsidRPr="00B8722A">
        <w:rPr>
          <w:rFonts w:asciiTheme="majorHAnsi" w:hAnsiTheme="majorHAnsi" w:cstheme="majorHAnsi"/>
          <w:b/>
          <w:color w:val="0070C0"/>
          <w:sz w:val="32"/>
          <w:szCs w:val="32"/>
        </w:rPr>
        <w:t xml:space="preserve"> del </w:t>
      </w:r>
      <w:r w:rsidR="00886F07" w:rsidRPr="00B8722A">
        <w:rPr>
          <w:rFonts w:asciiTheme="majorHAnsi" w:hAnsiTheme="majorHAnsi" w:cstheme="majorHAnsi"/>
          <w:b/>
          <w:color w:val="0070C0"/>
          <w:sz w:val="32"/>
          <w:szCs w:val="32"/>
        </w:rPr>
        <w:t>18</w:t>
      </w:r>
      <w:r w:rsidRPr="00B8722A">
        <w:rPr>
          <w:rFonts w:asciiTheme="majorHAnsi" w:hAnsiTheme="majorHAnsi" w:cstheme="majorHAnsi"/>
          <w:b/>
          <w:color w:val="0070C0"/>
          <w:sz w:val="32"/>
          <w:szCs w:val="32"/>
        </w:rPr>
        <w:t xml:space="preserve"> maggio 2023</w:t>
      </w:r>
    </w:p>
    <w:p w:rsidR="00015500" w:rsidRPr="00B8722A" w:rsidRDefault="00975CF5" w:rsidP="00E9137E">
      <w:pPr>
        <w:spacing w:after="120" w:line="240" w:lineRule="auto"/>
        <w:jc w:val="center"/>
        <w:rPr>
          <w:rFonts w:asciiTheme="majorHAnsi" w:hAnsiTheme="majorHAnsi" w:cstheme="majorHAnsi"/>
          <w:b/>
          <w:color w:val="0070C0"/>
          <w:sz w:val="24"/>
          <w:szCs w:val="24"/>
        </w:rPr>
      </w:pPr>
      <w:r w:rsidRPr="00B8722A">
        <w:rPr>
          <w:rFonts w:asciiTheme="majorHAnsi" w:hAnsiTheme="majorHAnsi" w:cstheme="majorHAnsi"/>
          <w:b/>
          <w:color w:val="0070C0"/>
          <w:sz w:val="24"/>
          <w:szCs w:val="24"/>
        </w:rPr>
        <w:t>(a cura del personale di ricerca UNITE)</w:t>
      </w:r>
    </w:p>
    <w:p w:rsidR="00015500" w:rsidRPr="00B8722A" w:rsidRDefault="00015500" w:rsidP="00E9137E">
      <w:pPr>
        <w:spacing w:after="120" w:line="240" w:lineRule="auto"/>
        <w:ind w:firstLine="425"/>
        <w:jc w:val="center"/>
        <w:rPr>
          <w:rFonts w:asciiTheme="majorHAnsi" w:hAnsiTheme="majorHAnsi" w:cstheme="majorHAnsi"/>
          <w:b/>
          <w:color w:val="0070C0"/>
          <w:sz w:val="40"/>
          <w:szCs w:val="40"/>
        </w:rPr>
      </w:pPr>
    </w:p>
    <w:p w:rsidR="00015500" w:rsidRPr="00B8722A" w:rsidRDefault="00015500" w:rsidP="00E9137E">
      <w:pPr>
        <w:spacing w:after="120" w:line="240" w:lineRule="auto"/>
        <w:ind w:firstLine="425"/>
        <w:jc w:val="center"/>
        <w:rPr>
          <w:rFonts w:asciiTheme="majorHAnsi" w:hAnsiTheme="majorHAnsi" w:cstheme="majorHAnsi"/>
          <w:b/>
          <w:color w:val="0070C0"/>
          <w:sz w:val="40"/>
          <w:szCs w:val="40"/>
        </w:rPr>
      </w:pPr>
    </w:p>
    <w:p w:rsidR="00015500" w:rsidRPr="00B8722A" w:rsidRDefault="00015500" w:rsidP="00E9137E">
      <w:pPr>
        <w:spacing w:after="120" w:line="240" w:lineRule="auto"/>
        <w:ind w:firstLine="425"/>
        <w:jc w:val="center"/>
        <w:rPr>
          <w:rFonts w:asciiTheme="majorHAnsi" w:hAnsiTheme="majorHAnsi" w:cstheme="majorHAnsi"/>
          <w:b/>
          <w:color w:val="0070C0"/>
          <w:sz w:val="40"/>
          <w:szCs w:val="40"/>
        </w:rPr>
      </w:pPr>
    </w:p>
    <w:p w:rsidR="00E9137E" w:rsidRPr="00382911" w:rsidRDefault="00975CF5" w:rsidP="00E9137E">
      <w:pPr>
        <w:spacing w:after="120" w:line="240" w:lineRule="auto"/>
        <w:jc w:val="center"/>
        <w:rPr>
          <w:rFonts w:asciiTheme="majorHAnsi" w:hAnsiTheme="majorHAnsi" w:cstheme="majorHAnsi"/>
          <w:b/>
          <w:i/>
          <w:color w:val="FF0000"/>
          <w:sz w:val="35"/>
          <w:szCs w:val="35"/>
        </w:rPr>
      </w:pPr>
      <w:r w:rsidRPr="00382911">
        <w:rPr>
          <w:rFonts w:asciiTheme="majorHAnsi" w:hAnsiTheme="majorHAnsi" w:cstheme="majorHAnsi"/>
          <w:b/>
          <w:i/>
          <w:color w:val="FF0000"/>
          <w:sz w:val="35"/>
          <w:szCs w:val="35"/>
        </w:rPr>
        <w:t>“</w:t>
      </w:r>
      <w:r w:rsidR="00886F07" w:rsidRPr="00382911">
        <w:rPr>
          <w:rFonts w:asciiTheme="majorHAnsi" w:hAnsiTheme="majorHAnsi" w:cstheme="majorHAnsi"/>
          <w:b/>
          <w:i/>
          <w:color w:val="FF0000"/>
          <w:sz w:val="35"/>
          <w:szCs w:val="35"/>
        </w:rPr>
        <w:t>Il nuovo procedimento semplificato</w:t>
      </w:r>
      <w:r w:rsidRPr="00382911">
        <w:rPr>
          <w:rFonts w:asciiTheme="majorHAnsi" w:hAnsiTheme="majorHAnsi" w:cstheme="majorHAnsi"/>
          <w:b/>
          <w:i/>
          <w:color w:val="FF0000"/>
          <w:sz w:val="35"/>
          <w:szCs w:val="35"/>
        </w:rPr>
        <w:t xml:space="preserve"> di cognizione</w:t>
      </w:r>
      <w:r w:rsidR="00886F07" w:rsidRPr="00382911">
        <w:rPr>
          <w:rFonts w:asciiTheme="majorHAnsi" w:hAnsiTheme="majorHAnsi" w:cstheme="majorHAnsi"/>
          <w:b/>
          <w:i/>
          <w:color w:val="FF0000"/>
          <w:sz w:val="35"/>
          <w:szCs w:val="35"/>
        </w:rPr>
        <w:t xml:space="preserve"> </w:t>
      </w:r>
    </w:p>
    <w:p w:rsidR="00015500" w:rsidRPr="00382911" w:rsidRDefault="00886F07" w:rsidP="00E9137E">
      <w:pPr>
        <w:spacing w:after="120" w:line="240" w:lineRule="auto"/>
        <w:jc w:val="center"/>
        <w:rPr>
          <w:rFonts w:asciiTheme="majorHAnsi" w:hAnsiTheme="majorHAnsi" w:cstheme="majorHAnsi"/>
          <w:b/>
          <w:i/>
          <w:color w:val="FF0000"/>
          <w:sz w:val="35"/>
          <w:szCs w:val="35"/>
        </w:rPr>
      </w:pPr>
      <w:r w:rsidRPr="00382911">
        <w:rPr>
          <w:rFonts w:asciiTheme="majorHAnsi" w:hAnsiTheme="majorHAnsi" w:cstheme="majorHAnsi"/>
          <w:b/>
          <w:iCs/>
          <w:color w:val="FF0000"/>
          <w:sz w:val="35"/>
          <w:szCs w:val="35"/>
        </w:rPr>
        <w:t>ex</w:t>
      </w:r>
      <w:r w:rsidRPr="00382911">
        <w:rPr>
          <w:rFonts w:asciiTheme="majorHAnsi" w:hAnsiTheme="majorHAnsi" w:cstheme="majorHAnsi"/>
          <w:b/>
          <w:i/>
          <w:color w:val="FF0000"/>
          <w:sz w:val="35"/>
          <w:szCs w:val="35"/>
        </w:rPr>
        <w:t xml:space="preserve"> art. 281 </w:t>
      </w:r>
      <w:proofErr w:type="spellStart"/>
      <w:r w:rsidRPr="00382911">
        <w:rPr>
          <w:rFonts w:asciiTheme="majorHAnsi" w:hAnsiTheme="majorHAnsi" w:cstheme="majorHAnsi"/>
          <w:b/>
          <w:iCs/>
          <w:color w:val="FF0000"/>
          <w:sz w:val="35"/>
          <w:szCs w:val="35"/>
        </w:rPr>
        <w:t>decies</w:t>
      </w:r>
      <w:proofErr w:type="spellEnd"/>
      <w:r w:rsidRPr="00382911">
        <w:rPr>
          <w:rFonts w:asciiTheme="majorHAnsi" w:hAnsiTheme="majorHAnsi" w:cstheme="majorHAnsi"/>
          <w:b/>
          <w:i/>
          <w:color w:val="FF0000"/>
          <w:sz w:val="35"/>
          <w:szCs w:val="35"/>
        </w:rPr>
        <w:t xml:space="preserve"> e ss. </w:t>
      </w:r>
      <w:proofErr w:type="spellStart"/>
      <w:r w:rsidRPr="00382911">
        <w:rPr>
          <w:rFonts w:asciiTheme="majorHAnsi" w:hAnsiTheme="majorHAnsi" w:cstheme="majorHAnsi"/>
          <w:b/>
          <w:i/>
          <w:color w:val="FF0000"/>
          <w:sz w:val="35"/>
          <w:szCs w:val="35"/>
        </w:rPr>
        <w:t>c.p.c.</w:t>
      </w:r>
      <w:proofErr w:type="spellEnd"/>
      <w:r w:rsidR="00975CF5" w:rsidRPr="00382911">
        <w:rPr>
          <w:rFonts w:asciiTheme="majorHAnsi" w:hAnsiTheme="majorHAnsi" w:cstheme="majorHAnsi"/>
          <w:b/>
          <w:i/>
          <w:color w:val="FF0000"/>
          <w:sz w:val="35"/>
          <w:szCs w:val="35"/>
        </w:rPr>
        <w:t>”</w:t>
      </w:r>
    </w:p>
    <w:p w:rsidR="00015500" w:rsidRPr="00B8722A" w:rsidRDefault="00015500" w:rsidP="00E9137E">
      <w:pPr>
        <w:spacing w:after="120" w:line="240" w:lineRule="auto"/>
        <w:ind w:firstLine="425"/>
        <w:rPr>
          <w:rFonts w:asciiTheme="majorHAnsi" w:hAnsiTheme="majorHAnsi" w:cstheme="majorHAnsi"/>
        </w:rPr>
      </w:pPr>
    </w:p>
    <w:p w:rsidR="00015500" w:rsidRPr="00B8722A" w:rsidRDefault="00015500" w:rsidP="00E9137E">
      <w:pPr>
        <w:spacing w:after="120" w:line="240" w:lineRule="auto"/>
        <w:ind w:firstLine="425"/>
        <w:rPr>
          <w:rFonts w:asciiTheme="majorHAnsi" w:hAnsiTheme="majorHAnsi" w:cstheme="majorHAnsi"/>
        </w:rPr>
      </w:pPr>
    </w:p>
    <w:p w:rsidR="00015500" w:rsidRPr="00B8722A" w:rsidRDefault="00015500" w:rsidP="00E9137E">
      <w:pPr>
        <w:spacing w:after="120" w:line="240" w:lineRule="auto"/>
        <w:ind w:firstLine="425"/>
        <w:rPr>
          <w:rFonts w:asciiTheme="majorHAnsi" w:hAnsiTheme="majorHAnsi" w:cstheme="majorHAnsi"/>
        </w:rPr>
      </w:pPr>
    </w:p>
    <w:p w:rsidR="00015500" w:rsidRPr="00B8722A" w:rsidRDefault="00015500" w:rsidP="00E9137E">
      <w:pPr>
        <w:spacing w:after="120" w:line="240" w:lineRule="auto"/>
        <w:ind w:firstLine="425"/>
        <w:rPr>
          <w:rFonts w:asciiTheme="majorHAnsi" w:hAnsiTheme="majorHAnsi" w:cstheme="majorHAnsi"/>
        </w:rPr>
      </w:pPr>
    </w:p>
    <w:p w:rsidR="00015500" w:rsidRPr="00B8722A" w:rsidRDefault="00975CF5" w:rsidP="00E9137E">
      <w:pPr>
        <w:spacing w:after="120" w:line="240" w:lineRule="auto"/>
        <w:rPr>
          <w:rFonts w:asciiTheme="majorHAnsi" w:hAnsiTheme="majorHAnsi" w:cstheme="majorHAnsi"/>
          <w:b/>
          <w:color w:val="0070C0"/>
          <w:sz w:val="28"/>
          <w:szCs w:val="28"/>
        </w:rPr>
      </w:pPr>
      <w:r w:rsidRPr="00B8722A">
        <w:rPr>
          <w:rFonts w:asciiTheme="majorHAnsi" w:hAnsiTheme="majorHAnsi" w:cstheme="majorHAnsi"/>
          <w:b/>
          <w:color w:val="0070C0"/>
          <w:sz w:val="28"/>
          <w:szCs w:val="28"/>
        </w:rPr>
        <w:t xml:space="preserve">Argomenti trattati: </w:t>
      </w:r>
    </w:p>
    <w:p w:rsidR="00015500" w:rsidRPr="00B8722A" w:rsidRDefault="00886F07" w:rsidP="00E9137E">
      <w:pPr>
        <w:spacing w:after="120" w:line="240" w:lineRule="auto"/>
        <w:jc w:val="both"/>
        <w:rPr>
          <w:rFonts w:asciiTheme="majorHAnsi" w:hAnsiTheme="majorHAnsi" w:cstheme="majorHAnsi"/>
          <w:b/>
          <w:color w:val="0070C0"/>
          <w:sz w:val="26"/>
          <w:szCs w:val="26"/>
        </w:rPr>
      </w:pPr>
      <w:r w:rsidRPr="00B8722A">
        <w:rPr>
          <w:rFonts w:asciiTheme="majorHAnsi" w:hAnsiTheme="majorHAnsi" w:cstheme="majorHAnsi"/>
          <w:b/>
          <w:color w:val="0070C0"/>
          <w:sz w:val="26"/>
          <w:szCs w:val="26"/>
        </w:rPr>
        <w:t>Il procedimento; i poteri del giudice; la decisione</w:t>
      </w:r>
      <w:r w:rsidR="00975CF5" w:rsidRPr="00B8722A">
        <w:rPr>
          <w:rFonts w:asciiTheme="majorHAnsi" w:hAnsiTheme="majorHAnsi" w:cstheme="majorHAnsi"/>
          <w:b/>
          <w:color w:val="0070C0"/>
          <w:sz w:val="26"/>
          <w:szCs w:val="26"/>
        </w:rPr>
        <w:t>.</w:t>
      </w:r>
    </w:p>
    <w:p w:rsidR="00015500" w:rsidRPr="00711812" w:rsidRDefault="00015500" w:rsidP="00711812">
      <w:pPr>
        <w:spacing w:after="120" w:line="240" w:lineRule="auto"/>
        <w:ind w:firstLine="425"/>
        <w:rPr>
          <w:rFonts w:asciiTheme="majorHAnsi" w:hAnsiTheme="majorHAnsi" w:cstheme="majorHAnsi"/>
          <w:b/>
          <w:i/>
          <w:color w:val="C00000"/>
          <w:sz w:val="24"/>
          <w:szCs w:val="24"/>
        </w:rPr>
      </w:pPr>
    </w:p>
    <w:p w:rsidR="00015500" w:rsidRPr="00711812" w:rsidRDefault="00015500" w:rsidP="00711812">
      <w:pPr>
        <w:spacing w:after="120" w:line="240" w:lineRule="auto"/>
        <w:ind w:firstLine="425"/>
        <w:rPr>
          <w:rFonts w:asciiTheme="majorHAnsi" w:hAnsiTheme="majorHAnsi" w:cstheme="majorHAnsi"/>
          <w:sz w:val="24"/>
          <w:szCs w:val="24"/>
        </w:rPr>
      </w:pPr>
    </w:p>
    <w:p w:rsidR="00015500" w:rsidRPr="00711812" w:rsidRDefault="00015500" w:rsidP="00711812">
      <w:pPr>
        <w:pBdr>
          <w:top w:val="nil"/>
          <w:left w:val="nil"/>
          <w:bottom w:val="nil"/>
          <w:right w:val="nil"/>
          <w:between w:val="nil"/>
        </w:pBdr>
        <w:spacing w:after="120" w:line="240" w:lineRule="auto"/>
        <w:ind w:firstLine="425"/>
        <w:rPr>
          <w:rFonts w:asciiTheme="majorHAnsi" w:hAnsiTheme="majorHAnsi" w:cstheme="majorHAnsi"/>
          <w:color w:val="4472C4"/>
          <w:sz w:val="24"/>
          <w:szCs w:val="24"/>
        </w:rPr>
      </w:pPr>
    </w:p>
    <w:p w:rsidR="00015500" w:rsidRPr="00711812" w:rsidRDefault="00015500" w:rsidP="00711812">
      <w:pPr>
        <w:spacing w:after="120" w:line="240" w:lineRule="auto"/>
        <w:rPr>
          <w:rFonts w:asciiTheme="majorHAnsi" w:hAnsiTheme="majorHAnsi" w:cstheme="majorHAnsi"/>
          <w:sz w:val="24"/>
          <w:szCs w:val="24"/>
        </w:rPr>
      </w:pPr>
    </w:p>
    <w:p w:rsidR="00B55AB8" w:rsidRPr="00711812" w:rsidRDefault="00B55AB8" w:rsidP="00711812">
      <w:pPr>
        <w:spacing w:after="120" w:line="240" w:lineRule="auto"/>
        <w:rPr>
          <w:rFonts w:asciiTheme="majorHAnsi" w:hAnsiTheme="majorHAnsi" w:cstheme="majorHAnsi"/>
          <w:sz w:val="24"/>
          <w:szCs w:val="24"/>
        </w:rPr>
      </w:pPr>
    </w:p>
    <w:p w:rsidR="00B55AB8" w:rsidRPr="00711812" w:rsidRDefault="00B55AB8" w:rsidP="00711812">
      <w:pPr>
        <w:spacing w:after="120" w:line="240" w:lineRule="auto"/>
        <w:rPr>
          <w:rFonts w:asciiTheme="majorHAnsi" w:hAnsiTheme="majorHAnsi" w:cstheme="majorHAnsi"/>
          <w:sz w:val="24"/>
          <w:szCs w:val="24"/>
        </w:rPr>
      </w:pPr>
    </w:p>
    <w:p w:rsidR="00B55AB8" w:rsidRPr="00711812" w:rsidRDefault="00B55AB8" w:rsidP="00711812">
      <w:pPr>
        <w:spacing w:after="120" w:line="240" w:lineRule="auto"/>
        <w:rPr>
          <w:rFonts w:asciiTheme="majorHAnsi" w:hAnsiTheme="majorHAnsi" w:cstheme="majorHAnsi"/>
          <w:sz w:val="24"/>
          <w:szCs w:val="24"/>
        </w:rPr>
      </w:pPr>
    </w:p>
    <w:p w:rsidR="00B55AB8" w:rsidRPr="00711812" w:rsidRDefault="00B55AB8" w:rsidP="00711812">
      <w:pPr>
        <w:spacing w:after="120" w:line="240" w:lineRule="auto"/>
        <w:rPr>
          <w:rFonts w:asciiTheme="majorHAnsi" w:hAnsiTheme="majorHAnsi" w:cstheme="majorHAnsi"/>
          <w:sz w:val="24"/>
          <w:szCs w:val="24"/>
        </w:rPr>
      </w:pPr>
    </w:p>
    <w:p w:rsidR="00B55AB8" w:rsidRPr="00711812" w:rsidRDefault="00B55AB8" w:rsidP="00711812">
      <w:pPr>
        <w:spacing w:after="120" w:line="240" w:lineRule="auto"/>
        <w:rPr>
          <w:rFonts w:asciiTheme="majorHAnsi" w:hAnsiTheme="majorHAnsi" w:cstheme="majorHAnsi"/>
          <w:sz w:val="24"/>
          <w:szCs w:val="24"/>
        </w:rPr>
      </w:pPr>
    </w:p>
    <w:p w:rsidR="00B55AB8" w:rsidRPr="00711812" w:rsidRDefault="00B55AB8" w:rsidP="00711812">
      <w:pPr>
        <w:spacing w:after="120" w:line="240" w:lineRule="auto"/>
        <w:rPr>
          <w:rFonts w:asciiTheme="majorHAnsi" w:hAnsiTheme="majorHAnsi" w:cstheme="majorHAnsi"/>
          <w:sz w:val="24"/>
          <w:szCs w:val="24"/>
        </w:rPr>
      </w:pPr>
    </w:p>
    <w:p w:rsidR="00B55AB8" w:rsidRPr="00711812" w:rsidRDefault="00B55AB8" w:rsidP="00711812">
      <w:pPr>
        <w:spacing w:after="120" w:line="240" w:lineRule="auto"/>
        <w:rPr>
          <w:rFonts w:asciiTheme="majorHAnsi" w:hAnsiTheme="majorHAnsi" w:cstheme="majorHAnsi"/>
          <w:sz w:val="24"/>
          <w:szCs w:val="24"/>
        </w:rPr>
      </w:pPr>
    </w:p>
    <w:p w:rsidR="00B55AB8" w:rsidRDefault="00B55AB8" w:rsidP="00711812">
      <w:pPr>
        <w:spacing w:after="120" w:line="240" w:lineRule="auto"/>
        <w:rPr>
          <w:rFonts w:asciiTheme="majorHAnsi" w:hAnsiTheme="majorHAnsi" w:cstheme="majorHAnsi"/>
          <w:sz w:val="24"/>
          <w:szCs w:val="24"/>
        </w:rPr>
      </w:pPr>
    </w:p>
    <w:sdt>
      <w:sdtPr>
        <w:rPr>
          <w:rFonts w:ascii="Calibri" w:eastAsia="Calibri" w:hAnsi="Calibri" w:cs="Calibri"/>
          <w:color w:val="auto"/>
          <w:sz w:val="22"/>
          <w:szCs w:val="22"/>
        </w:rPr>
        <w:id w:val="1230032351"/>
        <w:docPartObj>
          <w:docPartGallery w:val="Table of Contents"/>
          <w:docPartUnique/>
        </w:docPartObj>
      </w:sdtPr>
      <w:sdtContent>
        <w:p w:rsidR="0035582B" w:rsidRDefault="0035582B">
          <w:pPr>
            <w:pStyle w:val="Titolosommario"/>
          </w:pPr>
          <w:r>
            <w:t>Sommario</w:t>
          </w:r>
        </w:p>
        <w:p w:rsidR="0035582B" w:rsidRPr="0035582B" w:rsidRDefault="0035582B" w:rsidP="0035582B"/>
        <w:p w:rsidR="0035582B" w:rsidRPr="0035582B" w:rsidRDefault="00F31D7C">
          <w:pPr>
            <w:pStyle w:val="Sommario1"/>
            <w:rPr>
              <w:rFonts w:asciiTheme="minorHAnsi" w:eastAsiaTheme="minorEastAsia" w:hAnsiTheme="minorHAnsi" w:cstheme="minorBidi"/>
              <w:b w:val="0"/>
              <w:bCs w:val="0"/>
              <w:color w:val="auto"/>
              <w:kern w:val="2"/>
            </w:rPr>
          </w:pPr>
          <w:r w:rsidRPr="0035582B">
            <w:rPr>
              <w:b w:val="0"/>
              <w:bCs w:val="0"/>
              <w:color w:val="auto"/>
            </w:rPr>
            <w:fldChar w:fldCharType="begin"/>
          </w:r>
          <w:r w:rsidR="0035582B" w:rsidRPr="0035582B">
            <w:rPr>
              <w:b w:val="0"/>
              <w:bCs w:val="0"/>
              <w:color w:val="auto"/>
            </w:rPr>
            <w:instrText xml:space="preserve"> TOC \o "1-3" \h \z \u </w:instrText>
          </w:r>
          <w:r w:rsidRPr="0035582B">
            <w:rPr>
              <w:b w:val="0"/>
              <w:bCs w:val="0"/>
              <w:color w:val="auto"/>
            </w:rPr>
            <w:fldChar w:fldCharType="separate"/>
          </w:r>
          <w:hyperlink w:anchor="_Toc140494696" w:history="1">
            <w:r w:rsidR="0035582B" w:rsidRPr="0035582B">
              <w:rPr>
                <w:rStyle w:val="Collegamentoipertestuale"/>
                <w:rFonts w:asciiTheme="majorHAnsi" w:hAnsiTheme="majorHAnsi" w:cstheme="majorHAnsi"/>
                <w:b w:val="0"/>
                <w:bCs w:val="0"/>
                <w:color w:val="auto"/>
              </w:rPr>
              <w:t>LA FORMA DELLA DOMANDA E LA COSTITUZIONE DELLE PARTI</w:t>
            </w:r>
            <w:r w:rsidR="0035582B" w:rsidRPr="0035582B">
              <w:rPr>
                <w:b w:val="0"/>
                <w:bCs w:val="0"/>
                <w:webHidden/>
                <w:color w:val="auto"/>
              </w:rPr>
              <w:tab/>
            </w:r>
            <w:r w:rsidRPr="0035582B">
              <w:rPr>
                <w:b w:val="0"/>
                <w:bCs w:val="0"/>
                <w:webHidden/>
                <w:color w:val="auto"/>
              </w:rPr>
              <w:fldChar w:fldCharType="begin"/>
            </w:r>
            <w:r w:rsidR="0035582B" w:rsidRPr="0035582B">
              <w:rPr>
                <w:b w:val="0"/>
                <w:bCs w:val="0"/>
                <w:webHidden/>
                <w:color w:val="auto"/>
              </w:rPr>
              <w:instrText xml:space="preserve"> PAGEREF _Toc140494696 \h </w:instrText>
            </w:r>
            <w:r w:rsidRPr="0035582B">
              <w:rPr>
                <w:b w:val="0"/>
                <w:bCs w:val="0"/>
                <w:webHidden/>
                <w:color w:val="auto"/>
              </w:rPr>
            </w:r>
            <w:r w:rsidRPr="0035582B">
              <w:rPr>
                <w:b w:val="0"/>
                <w:bCs w:val="0"/>
                <w:webHidden/>
                <w:color w:val="auto"/>
              </w:rPr>
              <w:fldChar w:fldCharType="separate"/>
            </w:r>
            <w:r w:rsidR="0035582B">
              <w:rPr>
                <w:b w:val="0"/>
                <w:bCs w:val="0"/>
                <w:webHidden/>
                <w:color w:val="auto"/>
              </w:rPr>
              <w:t>3</w:t>
            </w:r>
            <w:r w:rsidRPr="0035582B">
              <w:rPr>
                <w:b w:val="0"/>
                <w:bCs w:val="0"/>
                <w:webHidden/>
                <w:color w:val="auto"/>
              </w:rPr>
              <w:fldChar w:fldCharType="end"/>
            </w:r>
          </w:hyperlink>
        </w:p>
        <w:p w:rsidR="0035582B" w:rsidRPr="0035582B" w:rsidRDefault="00F31D7C">
          <w:pPr>
            <w:pStyle w:val="Sommario1"/>
            <w:rPr>
              <w:rFonts w:asciiTheme="minorHAnsi" w:eastAsiaTheme="minorEastAsia" w:hAnsiTheme="minorHAnsi" w:cstheme="minorBidi"/>
              <w:b w:val="0"/>
              <w:bCs w:val="0"/>
              <w:color w:val="auto"/>
              <w:kern w:val="2"/>
            </w:rPr>
          </w:pPr>
          <w:hyperlink w:anchor="_Toc140494697" w:history="1">
            <w:r w:rsidR="0035582B" w:rsidRPr="0035582B">
              <w:rPr>
                <w:rStyle w:val="Collegamentoipertestuale"/>
                <w:rFonts w:asciiTheme="majorHAnsi" w:hAnsiTheme="majorHAnsi" w:cstheme="majorHAnsi"/>
                <w:b w:val="0"/>
                <w:bCs w:val="0"/>
                <w:color w:val="auto"/>
              </w:rPr>
              <w:t>IL PROCEDIMENTO</w:t>
            </w:r>
            <w:r w:rsidR="0035582B" w:rsidRPr="0035582B">
              <w:rPr>
                <w:b w:val="0"/>
                <w:bCs w:val="0"/>
                <w:webHidden/>
                <w:color w:val="auto"/>
              </w:rPr>
              <w:tab/>
            </w:r>
            <w:r w:rsidRPr="0035582B">
              <w:rPr>
                <w:b w:val="0"/>
                <w:bCs w:val="0"/>
                <w:webHidden/>
                <w:color w:val="auto"/>
              </w:rPr>
              <w:fldChar w:fldCharType="begin"/>
            </w:r>
            <w:r w:rsidR="0035582B" w:rsidRPr="0035582B">
              <w:rPr>
                <w:b w:val="0"/>
                <w:bCs w:val="0"/>
                <w:webHidden/>
                <w:color w:val="auto"/>
              </w:rPr>
              <w:instrText xml:space="preserve"> PAGEREF _Toc140494697 \h </w:instrText>
            </w:r>
            <w:r w:rsidRPr="0035582B">
              <w:rPr>
                <w:b w:val="0"/>
                <w:bCs w:val="0"/>
                <w:webHidden/>
                <w:color w:val="auto"/>
              </w:rPr>
            </w:r>
            <w:r w:rsidRPr="0035582B">
              <w:rPr>
                <w:b w:val="0"/>
                <w:bCs w:val="0"/>
                <w:webHidden/>
                <w:color w:val="auto"/>
              </w:rPr>
              <w:fldChar w:fldCharType="separate"/>
            </w:r>
            <w:r w:rsidR="0035582B">
              <w:rPr>
                <w:b w:val="0"/>
                <w:bCs w:val="0"/>
                <w:webHidden/>
                <w:color w:val="auto"/>
              </w:rPr>
              <w:t>6</w:t>
            </w:r>
            <w:r w:rsidRPr="0035582B">
              <w:rPr>
                <w:b w:val="0"/>
                <w:bCs w:val="0"/>
                <w:webHidden/>
                <w:color w:val="auto"/>
              </w:rPr>
              <w:fldChar w:fldCharType="end"/>
            </w:r>
          </w:hyperlink>
        </w:p>
        <w:p w:rsidR="0035582B" w:rsidRPr="0035582B" w:rsidRDefault="00F31D7C">
          <w:pPr>
            <w:pStyle w:val="Sommario1"/>
            <w:rPr>
              <w:rFonts w:asciiTheme="minorHAnsi" w:eastAsiaTheme="minorEastAsia" w:hAnsiTheme="minorHAnsi" w:cstheme="minorBidi"/>
              <w:b w:val="0"/>
              <w:bCs w:val="0"/>
              <w:color w:val="auto"/>
              <w:kern w:val="2"/>
            </w:rPr>
          </w:pPr>
          <w:hyperlink w:anchor="_Toc140494698" w:history="1">
            <w:r w:rsidR="0035582B" w:rsidRPr="0035582B">
              <w:rPr>
                <w:rStyle w:val="Collegamentoipertestuale"/>
                <w:rFonts w:asciiTheme="majorHAnsi" w:hAnsiTheme="majorHAnsi" w:cstheme="majorHAnsi"/>
                <w:b w:val="0"/>
                <w:bCs w:val="0"/>
                <w:color w:val="auto"/>
              </w:rPr>
              <w:t>DECISIONE</w:t>
            </w:r>
            <w:r w:rsidR="0035582B" w:rsidRPr="0035582B">
              <w:rPr>
                <w:b w:val="0"/>
                <w:bCs w:val="0"/>
                <w:webHidden/>
                <w:color w:val="auto"/>
              </w:rPr>
              <w:tab/>
            </w:r>
            <w:r w:rsidRPr="0035582B">
              <w:rPr>
                <w:b w:val="0"/>
                <w:bCs w:val="0"/>
                <w:webHidden/>
                <w:color w:val="auto"/>
              </w:rPr>
              <w:fldChar w:fldCharType="begin"/>
            </w:r>
            <w:r w:rsidR="0035582B" w:rsidRPr="0035582B">
              <w:rPr>
                <w:b w:val="0"/>
                <w:bCs w:val="0"/>
                <w:webHidden/>
                <w:color w:val="auto"/>
              </w:rPr>
              <w:instrText xml:space="preserve"> PAGEREF _Toc140494698 \h </w:instrText>
            </w:r>
            <w:r w:rsidRPr="0035582B">
              <w:rPr>
                <w:b w:val="0"/>
                <w:bCs w:val="0"/>
                <w:webHidden/>
                <w:color w:val="auto"/>
              </w:rPr>
            </w:r>
            <w:r w:rsidRPr="0035582B">
              <w:rPr>
                <w:b w:val="0"/>
                <w:bCs w:val="0"/>
                <w:webHidden/>
                <w:color w:val="auto"/>
              </w:rPr>
              <w:fldChar w:fldCharType="separate"/>
            </w:r>
            <w:r w:rsidR="0035582B">
              <w:rPr>
                <w:b w:val="0"/>
                <w:bCs w:val="0"/>
                <w:webHidden/>
                <w:color w:val="auto"/>
              </w:rPr>
              <w:t>9</w:t>
            </w:r>
            <w:r w:rsidRPr="0035582B">
              <w:rPr>
                <w:b w:val="0"/>
                <w:bCs w:val="0"/>
                <w:webHidden/>
                <w:color w:val="auto"/>
              </w:rPr>
              <w:fldChar w:fldCharType="end"/>
            </w:r>
          </w:hyperlink>
        </w:p>
        <w:p w:rsidR="0035582B" w:rsidRPr="0035582B" w:rsidRDefault="00F31D7C">
          <w:r w:rsidRPr="0035582B">
            <w:fldChar w:fldCharType="end"/>
          </w:r>
        </w:p>
      </w:sdtContent>
    </w:sdt>
    <w:p w:rsidR="0035582B" w:rsidRDefault="0035582B" w:rsidP="00711812">
      <w:pPr>
        <w:spacing w:after="120" w:line="240" w:lineRule="auto"/>
        <w:rPr>
          <w:rFonts w:asciiTheme="majorHAnsi" w:hAnsiTheme="majorHAnsi" w:cstheme="majorHAnsi"/>
          <w:sz w:val="24"/>
          <w:szCs w:val="24"/>
        </w:rPr>
      </w:pPr>
    </w:p>
    <w:p w:rsidR="0035582B" w:rsidRDefault="0035582B" w:rsidP="00711812">
      <w:pPr>
        <w:spacing w:after="120" w:line="240" w:lineRule="auto"/>
        <w:rPr>
          <w:rFonts w:asciiTheme="majorHAnsi" w:hAnsiTheme="majorHAnsi" w:cstheme="majorHAnsi"/>
          <w:sz w:val="24"/>
          <w:szCs w:val="24"/>
        </w:rPr>
      </w:pPr>
    </w:p>
    <w:p w:rsidR="0035582B" w:rsidRDefault="0035582B" w:rsidP="00711812">
      <w:pPr>
        <w:spacing w:after="120" w:line="240" w:lineRule="auto"/>
        <w:rPr>
          <w:rFonts w:asciiTheme="majorHAnsi" w:hAnsiTheme="majorHAnsi" w:cstheme="majorHAnsi"/>
          <w:sz w:val="24"/>
          <w:szCs w:val="24"/>
        </w:rPr>
      </w:pPr>
    </w:p>
    <w:p w:rsidR="0035582B" w:rsidRDefault="0035582B" w:rsidP="00711812">
      <w:pPr>
        <w:spacing w:after="120" w:line="240" w:lineRule="auto"/>
        <w:rPr>
          <w:rFonts w:asciiTheme="majorHAnsi" w:hAnsiTheme="majorHAnsi" w:cstheme="majorHAnsi"/>
          <w:sz w:val="24"/>
          <w:szCs w:val="24"/>
        </w:rPr>
      </w:pPr>
    </w:p>
    <w:p w:rsidR="0035582B" w:rsidRDefault="0035582B" w:rsidP="00711812">
      <w:pPr>
        <w:spacing w:after="120" w:line="240" w:lineRule="auto"/>
        <w:rPr>
          <w:rFonts w:asciiTheme="majorHAnsi" w:hAnsiTheme="majorHAnsi" w:cstheme="majorHAnsi"/>
          <w:sz w:val="24"/>
          <w:szCs w:val="24"/>
        </w:rPr>
      </w:pPr>
    </w:p>
    <w:p w:rsidR="0035582B" w:rsidRDefault="0035582B" w:rsidP="00711812">
      <w:pPr>
        <w:spacing w:after="120" w:line="240" w:lineRule="auto"/>
        <w:rPr>
          <w:rFonts w:asciiTheme="majorHAnsi" w:hAnsiTheme="majorHAnsi" w:cstheme="majorHAnsi"/>
          <w:sz w:val="24"/>
          <w:szCs w:val="24"/>
        </w:rPr>
      </w:pPr>
    </w:p>
    <w:p w:rsidR="0035582B" w:rsidRDefault="0035582B" w:rsidP="00711812">
      <w:pPr>
        <w:spacing w:after="120" w:line="240" w:lineRule="auto"/>
        <w:rPr>
          <w:rFonts w:asciiTheme="majorHAnsi" w:hAnsiTheme="majorHAnsi" w:cstheme="majorHAnsi"/>
          <w:sz w:val="24"/>
          <w:szCs w:val="24"/>
        </w:rPr>
      </w:pPr>
    </w:p>
    <w:p w:rsidR="0035582B" w:rsidRDefault="0035582B" w:rsidP="00711812">
      <w:pPr>
        <w:spacing w:after="120" w:line="240" w:lineRule="auto"/>
        <w:rPr>
          <w:rFonts w:asciiTheme="majorHAnsi" w:hAnsiTheme="majorHAnsi" w:cstheme="majorHAnsi"/>
          <w:sz w:val="24"/>
          <w:szCs w:val="24"/>
        </w:rPr>
      </w:pPr>
    </w:p>
    <w:p w:rsidR="0035582B" w:rsidRDefault="0035582B" w:rsidP="00711812">
      <w:pPr>
        <w:spacing w:after="120" w:line="240" w:lineRule="auto"/>
        <w:rPr>
          <w:rFonts w:asciiTheme="majorHAnsi" w:hAnsiTheme="majorHAnsi" w:cstheme="majorHAnsi"/>
          <w:sz w:val="24"/>
          <w:szCs w:val="24"/>
        </w:rPr>
      </w:pPr>
    </w:p>
    <w:p w:rsidR="0035582B" w:rsidRDefault="0035582B" w:rsidP="00711812">
      <w:pPr>
        <w:spacing w:after="120" w:line="240" w:lineRule="auto"/>
        <w:rPr>
          <w:rFonts w:asciiTheme="majorHAnsi" w:hAnsiTheme="majorHAnsi" w:cstheme="majorHAnsi"/>
          <w:sz w:val="24"/>
          <w:szCs w:val="24"/>
        </w:rPr>
      </w:pPr>
    </w:p>
    <w:p w:rsidR="0035582B" w:rsidRDefault="0035582B" w:rsidP="00711812">
      <w:pPr>
        <w:spacing w:after="120" w:line="240" w:lineRule="auto"/>
        <w:rPr>
          <w:rFonts w:asciiTheme="majorHAnsi" w:hAnsiTheme="majorHAnsi" w:cstheme="majorHAnsi"/>
          <w:sz w:val="24"/>
          <w:szCs w:val="24"/>
        </w:rPr>
      </w:pPr>
    </w:p>
    <w:p w:rsidR="0035582B" w:rsidRDefault="0035582B" w:rsidP="00711812">
      <w:pPr>
        <w:spacing w:after="120" w:line="240" w:lineRule="auto"/>
        <w:rPr>
          <w:rFonts w:asciiTheme="majorHAnsi" w:hAnsiTheme="majorHAnsi" w:cstheme="majorHAnsi"/>
          <w:sz w:val="24"/>
          <w:szCs w:val="24"/>
        </w:rPr>
      </w:pPr>
    </w:p>
    <w:p w:rsidR="0035582B" w:rsidRDefault="0035582B" w:rsidP="00711812">
      <w:pPr>
        <w:spacing w:after="120" w:line="240" w:lineRule="auto"/>
        <w:rPr>
          <w:rFonts w:asciiTheme="majorHAnsi" w:hAnsiTheme="majorHAnsi" w:cstheme="majorHAnsi"/>
          <w:sz w:val="24"/>
          <w:szCs w:val="24"/>
        </w:rPr>
      </w:pPr>
    </w:p>
    <w:p w:rsidR="0035582B" w:rsidRDefault="0035582B" w:rsidP="00711812">
      <w:pPr>
        <w:spacing w:after="120" w:line="240" w:lineRule="auto"/>
        <w:rPr>
          <w:rFonts w:asciiTheme="majorHAnsi" w:hAnsiTheme="majorHAnsi" w:cstheme="majorHAnsi"/>
          <w:sz w:val="24"/>
          <w:szCs w:val="24"/>
        </w:rPr>
      </w:pPr>
    </w:p>
    <w:p w:rsidR="0035582B" w:rsidRDefault="0035582B" w:rsidP="00711812">
      <w:pPr>
        <w:spacing w:after="120" w:line="240" w:lineRule="auto"/>
        <w:rPr>
          <w:rFonts w:asciiTheme="majorHAnsi" w:hAnsiTheme="majorHAnsi" w:cstheme="majorHAnsi"/>
          <w:sz w:val="24"/>
          <w:szCs w:val="24"/>
        </w:rPr>
      </w:pPr>
    </w:p>
    <w:p w:rsidR="0035582B" w:rsidRDefault="0035582B" w:rsidP="00711812">
      <w:pPr>
        <w:spacing w:after="120" w:line="240" w:lineRule="auto"/>
        <w:rPr>
          <w:rFonts w:asciiTheme="majorHAnsi" w:hAnsiTheme="majorHAnsi" w:cstheme="majorHAnsi"/>
          <w:sz w:val="24"/>
          <w:szCs w:val="24"/>
        </w:rPr>
      </w:pPr>
    </w:p>
    <w:p w:rsidR="0035582B" w:rsidRDefault="0035582B" w:rsidP="00711812">
      <w:pPr>
        <w:spacing w:after="120" w:line="240" w:lineRule="auto"/>
        <w:rPr>
          <w:rFonts w:asciiTheme="majorHAnsi" w:hAnsiTheme="majorHAnsi" w:cstheme="majorHAnsi"/>
          <w:sz w:val="24"/>
          <w:szCs w:val="24"/>
        </w:rPr>
      </w:pPr>
    </w:p>
    <w:p w:rsidR="0035582B" w:rsidRDefault="0035582B" w:rsidP="00711812">
      <w:pPr>
        <w:spacing w:after="120" w:line="240" w:lineRule="auto"/>
        <w:rPr>
          <w:rFonts w:asciiTheme="majorHAnsi" w:hAnsiTheme="majorHAnsi" w:cstheme="majorHAnsi"/>
          <w:sz w:val="24"/>
          <w:szCs w:val="24"/>
        </w:rPr>
      </w:pPr>
    </w:p>
    <w:p w:rsidR="0035582B" w:rsidRDefault="0035582B" w:rsidP="00711812">
      <w:pPr>
        <w:spacing w:after="120" w:line="240" w:lineRule="auto"/>
        <w:rPr>
          <w:rFonts w:asciiTheme="majorHAnsi" w:hAnsiTheme="majorHAnsi" w:cstheme="majorHAnsi"/>
          <w:sz w:val="24"/>
          <w:szCs w:val="24"/>
        </w:rPr>
      </w:pPr>
    </w:p>
    <w:p w:rsidR="0035582B" w:rsidRDefault="0035582B" w:rsidP="00711812">
      <w:pPr>
        <w:spacing w:after="120" w:line="240" w:lineRule="auto"/>
        <w:rPr>
          <w:rFonts w:asciiTheme="majorHAnsi" w:hAnsiTheme="majorHAnsi" w:cstheme="majorHAnsi"/>
          <w:sz w:val="24"/>
          <w:szCs w:val="24"/>
        </w:rPr>
      </w:pPr>
    </w:p>
    <w:p w:rsidR="0035582B" w:rsidRDefault="0035582B" w:rsidP="00711812">
      <w:pPr>
        <w:spacing w:after="120" w:line="240" w:lineRule="auto"/>
        <w:rPr>
          <w:rFonts w:asciiTheme="majorHAnsi" w:hAnsiTheme="majorHAnsi" w:cstheme="majorHAnsi"/>
          <w:sz w:val="24"/>
          <w:szCs w:val="24"/>
        </w:rPr>
      </w:pPr>
    </w:p>
    <w:p w:rsidR="0035582B" w:rsidRDefault="0035582B" w:rsidP="00711812">
      <w:pPr>
        <w:spacing w:after="120" w:line="240" w:lineRule="auto"/>
        <w:rPr>
          <w:rFonts w:asciiTheme="majorHAnsi" w:hAnsiTheme="majorHAnsi" w:cstheme="majorHAnsi"/>
          <w:sz w:val="24"/>
          <w:szCs w:val="24"/>
        </w:rPr>
      </w:pPr>
    </w:p>
    <w:p w:rsidR="0035582B" w:rsidRDefault="0035582B" w:rsidP="00711812">
      <w:pPr>
        <w:spacing w:after="120" w:line="240" w:lineRule="auto"/>
        <w:rPr>
          <w:rFonts w:asciiTheme="majorHAnsi" w:hAnsiTheme="majorHAnsi" w:cstheme="majorHAnsi"/>
          <w:sz w:val="24"/>
          <w:szCs w:val="24"/>
        </w:rPr>
      </w:pPr>
    </w:p>
    <w:p w:rsidR="0035582B" w:rsidRDefault="0035582B" w:rsidP="00711812">
      <w:pPr>
        <w:spacing w:after="120" w:line="240" w:lineRule="auto"/>
        <w:rPr>
          <w:rFonts w:asciiTheme="majorHAnsi" w:hAnsiTheme="majorHAnsi" w:cstheme="majorHAnsi"/>
          <w:sz w:val="24"/>
          <w:szCs w:val="24"/>
        </w:rPr>
      </w:pPr>
    </w:p>
    <w:p w:rsidR="0035582B" w:rsidRDefault="0035582B" w:rsidP="00711812">
      <w:pPr>
        <w:spacing w:after="120" w:line="240" w:lineRule="auto"/>
        <w:rPr>
          <w:rFonts w:asciiTheme="majorHAnsi" w:hAnsiTheme="majorHAnsi" w:cstheme="majorHAnsi"/>
          <w:sz w:val="24"/>
          <w:szCs w:val="24"/>
        </w:rPr>
      </w:pPr>
    </w:p>
    <w:p w:rsidR="0035582B" w:rsidRPr="00711812" w:rsidRDefault="0035582B" w:rsidP="00711812">
      <w:pPr>
        <w:spacing w:after="120" w:line="240" w:lineRule="auto"/>
        <w:rPr>
          <w:rFonts w:asciiTheme="majorHAnsi" w:hAnsiTheme="majorHAnsi" w:cstheme="majorHAnsi"/>
          <w:sz w:val="24"/>
          <w:szCs w:val="24"/>
        </w:rPr>
      </w:pPr>
    </w:p>
    <w:p w:rsidR="00B55AB8" w:rsidRPr="00382911" w:rsidRDefault="00B55AB8" w:rsidP="00382911">
      <w:pPr>
        <w:pStyle w:val="Titolo1"/>
        <w:jc w:val="center"/>
        <w:rPr>
          <w:rFonts w:asciiTheme="majorHAnsi" w:hAnsiTheme="majorHAnsi" w:cstheme="majorHAnsi"/>
          <w:b/>
          <w:bCs/>
          <w:color w:val="FF0000"/>
          <w:sz w:val="24"/>
          <w:szCs w:val="24"/>
        </w:rPr>
      </w:pPr>
      <w:bookmarkStart w:id="0" w:name="_Toc140494696"/>
      <w:r w:rsidRPr="00382911">
        <w:rPr>
          <w:rFonts w:asciiTheme="majorHAnsi" w:hAnsiTheme="majorHAnsi" w:cstheme="majorHAnsi"/>
          <w:b/>
          <w:bCs/>
          <w:color w:val="FF0000"/>
          <w:sz w:val="24"/>
          <w:szCs w:val="24"/>
        </w:rPr>
        <w:lastRenderedPageBreak/>
        <w:t>LA FORMA DELLA DOMANDA E LA COSTITUZIONE DELLE PARTI</w:t>
      </w:r>
      <w:bookmarkEnd w:id="0"/>
    </w:p>
    <w:p w:rsidR="00382911" w:rsidRPr="00382911" w:rsidRDefault="00382911" w:rsidP="00382911">
      <w:pPr>
        <w:spacing w:after="120" w:line="240" w:lineRule="auto"/>
        <w:ind w:firstLine="425"/>
        <w:jc w:val="center"/>
        <w:rPr>
          <w:rFonts w:asciiTheme="majorHAnsi" w:eastAsia="Times New Roman" w:hAnsiTheme="majorHAnsi" w:cstheme="majorHAnsi"/>
          <w:b/>
          <w:bCs/>
          <w:color w:val="FF0000"/>
          <w:sz w:val="24"/>
          <w:szCs w:val="24"/>
        </w:rPr>
      </w:pPr>
      <w:r w:rsidRPr="00382911">
        <w:rPr>
          <w:rFonts w:asciiTheme="majorHAnsi" w:eastAsia="Times New Roman" w:hAnsiTheme="majorHAnsi" w:cstheme="majorHAnsi"/>
          <w:b/>
          <w:bCs/>
          <w:color w:val="FF0000"/>
          <w:sz w:val="24"/>
          <w:szCs w:val="24"/>
        </w:rPr>
        <w:t xml:space="preserve">(Art. 281 </w:t>
      </w:r>
      <w:proofErr w:type="spellStart"/>
      <w:r w:rsidRPr="0085531A">
        <w:rPr>
          <w:rFonts w:asciiTheme="majorHAnsi" w:eastAsia="Times New Roman" w:hAnsiTheme="majorHAnsi" w:cstheme="majorHAnsi"/>
          <w:b/>
          <w:bCs/>
          <w:i/>
          <w:color w:val="FF0000"/>
          <w:sz w:val="24"/>
          <w:szCs w:val="24"/>
        </w:rPr>
        <w:t>undecies</w:t>
      </w:r>
      <w:proofErr w:type="spellEnd"/>
      <w:r w:rsidRPr="00382911">
        <w:rPr>
          <w:rFonts w:asciiTheme="majorHAnsi" w:eastAsia="Times New Roman" w:hAnsiTheme="majorHAnsi" w:cstheme="majorHAnsi"/>
          <w:b/>
          <w:bCs/>
          <w:color w:val="FF0000"/>
          <w:sz w:val="24"/>
          <w:szCs w:val="24"/>
        </w:rPr>
        <w:t xml:space="preserve"> </w:t>
      </w:r>
      <w:proofErr w:type="spellStart"/>
      <w:r w:rsidRPr="00382911">
        <w:rPr>
          <w:rFonts w:asciiTheme="majorHAnsi" w:eastAsia="Times New Roman" w:hAnsiTheme="majorHAnsi" w:cstheme="majorHAnsi"/>
          <w:b/>
          <w:bCs/>
          <w:color w:val="FF0000"/>
          <w:sz w:val="24"/>
          <w:szCs w:val="24"/>
        </w:rPr>
        <w:t>c.p.c.</w:t>
      </w:r>
      <w:proofErr w:type="spellEnd"/>
      <w:r w:rsidRPr="00382911">
        <w:rPr>
          <w:rFonts w:asciiTheme="majorHAnsi" w:eastAsia="Times New Roman" w:hAnsiTheme="majorHAnsi" w:cstheme="majorHAnsi"/>
          <w:b/>
          <w:bCs/>
          <w:color w:val="FF0000"/>
          <w:sz w:val="24"/>
          <w:szCs w:val="24"/>
        </w:rPr>
        <w:t>)</w:t>
      </w:r>
    </w:p>
    <w:p w:rsidR="00382911" w:rsidRPr="00711812" w:rsidRDefault="00382911" w:rsidP="00711812">
      <w:pPr>
        <w:spacing w:after="120" w:line="240" w:lineRule="auto"/>
        <w:ind w:firstLine="425"/>
        <w:jc w:val="both"/>
        <w:rPr>
          <w:rFonts w:asciiTheme="majorHAnsi" w:eastAsia="Times New Roman" w:hAnsiTheme="majorHAnsi" w:cstheme="majorHAnsi"/>
          <w:sz w:val="24"/>
          <w:szCs w:val="24"/>
        </w:rPr>
      </w:pPr>
    </w:p>
    <w:p w:rsidR="00B55AB8" w:rsidRPr="00711812" w:rsidRDefault="00B55AB8" w:rsidP="00711812">
      <w:pPr>
        <w:spacing w:after="120" w:line="240" w:lineRule="auto"/>
        <w:ind w:firstLine="425"/>
        <w:jc w:val="both"/>
        <w:rPr>
          <w:rFonts w:asciiTheme="majorHAnsi" w:eastAsia="Times New Roman" w:hAnsiTheme="majorHAnsi" w:cstheme="majorHAnsi"/>
          <w:sz w:val="24"/>
          <w:szCs w:val="24"/>
        </w:rPr>
      </w:pPr>
      <w:r w:rsidRPr="00711812">
        <w:rPr>
          <w:rFonts w:asciiTheme="majorHAnsi" w:eastAsia="Times New Roman" w:hAnsiTheme="majorHAnsi" w:cstheme="majorHAnsi"/>
          <w:sz w:val="24"/>
          <w:szCs w:val="24"/>
        </w:rPr>
        <w:t xml:space="preserve">L’art. 281 </w:t>
      </w:r>
      <w:proofErr w:type="spellStart"/>
      <w:r w:rsidRPr="00711812">
        <w:rPr>
          <w:rFonts w:asciiTheme="majorHAnsi" w:eastAsia="Times New Roman" w:hAnsiTheme="majorHAnsi" w:cstheme="majorHAnsi"/>
          <w:i/>
          <w:sz w:val="24"/>
          <w:szCs w:val="24"/>
        </w:rPr>
        <w:t>undecies</w:t>
      </w:r>
      <w:proofErr w:type="spellEnd"/>
      <w:r w:rsidRPr="00711812">
        <w:rPr>
          <w:rFonts w:asciiTheme="majorHAnsi" w:eastAsia="Times New Roman" w:hAnsiTheme="majorHAnsi" w:cstheme="majorHAnsi"/>
          <w:i/>
          <w:sz w:val="24"/>
          <w:szCs w:val="24"/>
        </w:rPr>
        <w:t xml:space="preserve"> </w:t>
      </w:r>
      <w:proofErr w:type="spellStart"/>
      <w:r w:rsidRPr="00711812">
        <w:rPr>
          <w:rFonts w:asciiTheme="majorHAnsi" w:eastAsia="Times New Roman" w:hAnsiTheme="majorHAnsi" w:cstheme="majorHAnsi"/>
          <w:sz w:val="24"/>
          <w:szCs w:val="24"/>
        </w:rPr>
        <w:t>c.p.c</w:t>
      </w:r>
      <w:r w:rsidR="00382911">
        <w:rPr>
          <w:rFonts w:asciiTheme="majorHAnsi" w:eastAsia="Times New Roman" w:hAnsiTheme="majorHAnsi" w:cstheme="majorHAnsi"/>
          <w:sz w:val="24"/>
          <w:szCs w:val="24"/>
        </w:rPr>
        <w:t>.</w:t>
      </w:r>
      <w:proofErr w:type="spellEnd"/>
      <w:r w:rsidRPr="00711812">
        <w:rPr>
          <w:rStyle w:val="Rimandonotaapidipagina"/>
          <w:rFonts w:asciiTheme="majorHAnsi" w:eastAsia="Times New Roman" w:hAnsiTheme="majorHAnsi" w:cstheme="majorHAnsi"/>
          <w:sz w:val="24"/>
          <w:szCs w:val="24"/>
        </w:rPr>
        <w:footnoteReference w:id="1"/>
      </w:r>
      <w:r w:rsidRPr="00711812">
        <w:rPr>
          <w:rFonts w:asciiTheme="majorHAnsi" w:eastAsia="Times New Roman" w:hAnsiTheme="majorHAnsi" w:cstheme="majorHAnsi"/>
          <w:sz w:val="24"/>
          <w:szCs w:val="24"/>
        </w:rPr>
        <w:t xml:space="preserve"> elenca i requisiti della domanda del nuovo procedimento semplificato di cognizione, che ha sostituito il vecchio procedimento sommario, e disciplina le modalità di costituzione delle parti in giudizio.</w:t>
      </w:r>
    </w:p>
    <w:p w:rsidR="00B55AB8" w:rsidRPr="00711812" w:rsidRDefault="00B55AB8" w:rsidP="00711812">
      <w:pPr>
        <w:spacing w:after="120" w:line="240" w:lineRule="auto"/>
        <w:ind w:firstLine="425"/>
        <w:jc w:val="both"/>
        <w:rPr>
          <w:rFonts w:asciiTheme="majorHAnsi" w:eastAsia="Times New Roman" w:hAnsiTheme="majorHAnsi" w:cstheme="majorHAnsi"/>
          <w:sz w:val="24"/>
          <w:szCs w:val="24"/>
        </w:rPr>
      </w:pPr>
      <w:r w:rsidRPr="00711812">
        <w:rPr>
          <w:rFonts w:asciiTheme="majorHAnsi" w:eastAsia="Times New Roman" w:hAnsiTheme="majorHAnsi" w:cstheme="majorHAnsi"/>
          <w:sz w:val="24"/>
          <w:szCs w:val="24"/>
        </w:rPr>
        <w:t xml:space="preserve">Prima di </w:t>
      </w:r>
      <w:r w:rsidR="005373D0">
        <w:rPr>
          <w:rFonts w:asciiTheme="majorHAnsi" w:eastAsia="Times New Roman" w:hAnsiTheme="majorHAnsi" w:cstheme="majorHAnsi"/>
          <w:sz w:val="24"/>
          <w:szCs w:val="24"/>
        </w:rPr>
        <w:t>analizzare nel</w:t>
      </w:r>
      <w:r w:rsidRPr="00711812">
        <w:rPr>
          <w:rFonts w:asciiTheme="majorHAnsi" w:eastAsia="Times New Roman" w:hAnsiTheme="majorHAnsi" w:cstheme="majorHAnsi"/>
          <w:sz w:val="24"/>
          <w:szCs w:val="24"/>
        </w:rPr>
        <w:t xml:space="preserve"> dettaglio i requisiti della domanda,</w:t>
      </w:r>
      <w:r w:rsidR="00D52E84">
        <w:rPr>
          <w:rFonts w:asciiTheme="majorHAnsi" w:eastAsia="Times New Roman" w:hAnsiTheme="majorHAnsi" w:cstheme="majorHAnsi"/>
          <w:sz w:val="24"/>
          <w:szCs w:val="24"/>
        </w:rPr>
        <w:t xml:space="preserve"> tuttavia,</w:t>
      </w:r>
      <w:r w:rsidRPr="00711812">
        <w:rPr>
          <w:rFonts w:asciiTheme="majorHAnsi" w:eastAsia="Times New Roman" w:hAnsiTheme="majorHAnsi" w:cstheme="majorHAnsi"/>
          <w:sz w:val="24"/>
          <w:szCs w:val="24"/>
        </w:rPr>
        <w:t xml:space="preserve"> conviene anticipare che in merito alla forma della </w:t>
      </w:r>
      <w:r w:rsidR="006B366B">
        <w:rPr>
          <w:rFonts w:asciiTheme="majorHAnsi" w:eastAsia="Times New Roman" w:hAnsiTheme="majorHAnsi" w:cstheme="majorHAnsi"/>
          <w:sz w:val="24"/>
          <w:szCs w:val="24"/>
        </w:rPr>
        <w:t>stessa</w:t>
      </w:r>
      <w:r w:rsidRPr="00711812">
        <w:rPr>
          <w:rFonts w:asciiTheme="majorHAnsi" w:eastAsia="Times New Roman" w:hAnsiTheme="majorHAnsi" w:cstheme="majorHAnsi"/>
          <w:sz w:val="24"/>
          <w:szCs w:val="24"/>
        </w:rPr>
        <w:t xml:space="preserve"> e alla costituzione delle parti non si riscontrano particolari novità rispetto alla disciplina del procedime</w:t>
      </w:r>
      <w:r w:rsidR="00545F7A">
        <w:rPr>
          <w:rFonts w:asciiTheme="majorHAnsi" w:eastAsia="Times New Roman" w:hAnsiTheme="majorHAnsi" w:cstheme="majorHAnsi"/>
          <w:sz w:val="24"/>
          <w:szCs w:val="24"/>
        </w:rPr>
        <w:t xml:space="preserve">nto sommario </w:t>
      </w:r>
      <w:r w:rsidR="00545F7A" w:rsidRPr="001374BA">
        <w:rPr>
          <w:rFonts w:asciiTheme="majorHAnsi" w:eastAsia="Times New Roman" w:hAnsiTheme="majorHAnsi" w:cstheme="majorHAnsi"/>
          <w:i/>
          <w:sz w:val="24"/>
          <w:szCs w:val="24"/>
        </w:rPr>
        <w:t>ante</w:t>
      </w:r>
      <w:r w:rsidR="00545F7A">
        <w:rPr>
          <w:rFonts w:asciiTheme="majorHAnsi" w:eastAsia="Times New Roman" w:hAnsiTheme="majorHAnsi" w:cstheme="majorHAnsi"/>
          <w:sz w:val="24"/>
          <w:szCs w:val="24"/>
        </w:rPr>
        <w:t xml:space="preserve"> riforma, salva</w:t>
      </w:r>
      <w:r w:rsidRPr="00711812">
        <w:rPr>
          <w:rFonts w:asciiTheme="majorHAnsi" w:eastAsia="Times New Roman" w:hAnsiTheme="majorHAnsi" w:cstheme="majorHAnsi"/>
          <w:sz w:val="24"/>
          <w:szCs w:val="24"/>
        </w:rPr>
        <w:t xml:space="preserve"> la possibilità per il convenuto di chiamare in causa un terzo anche nelle ipotesi di comunanza di causa e non solo in quelle di chiamata in garanzia.</w:t>
      </w:r>
    </w:p>
    <w:p w:rsidR="00B55AB8" w:rsidRPr="00711812" w:rsidRDefault="007023DC" w:rsidP="00711812">
      <w:pPr>
        <w:spacing w:after="120" w:line="240" w:lineRule="auto"/>
        <w:ind w:firstLine="425"/>
        <w:jc w:val="both"/>
        <w:rPr>
          <w:rFonts w:asciiTheme="majorHAnsi" w:eastAsia="Times New Roman" w:hAnsiTheme="majorHAnsi" w:cstheme="majorHAnsi"/>
          <w:sz w:val="24"/>
          <w:szCs w:val="24"/>
        </w:rPr>
      </w:pPr>
      <w:r>
        <w:rPr>
          <w:rFonts w:asciiTheme="majorHAnsi" w:eastAsia="Times New Roman" w:hAnsiTheme="majorHAnsi" w:cstheme="majorHAnsi"/>
          <w:sz w:val="24"/>
          <w:szCs w:val="24"/>
        </w:rPr>
        <w:t>In ogni caso, l</w:t>
      </w:r>
      <w:r w:rsidR="00B55AB8" w:rsidRPr="00711812">
        <w:rPr>
          <w:rFonts w:asciiTheme="majorHAnsi" w:eastAsia="Times New Roman" w:hAnsiTheme="majorHAnsi" w:cstheme="majorHAnsi"/>
          <w:sz w:val="24"/>
          <w:szCs w:val="24"/>
        </w:rPr>
        <w:t xml:space="preserve">a domanda deve essere proposta con ricorso, sottoscritto ai sensi dell’art. 125 </w:t>
      </w:r>
      <w:proofErr w:type="spellStart"/>
      <w:r w:rsidR="00B55AB8" w:rsidRPr="00711812">
        <w:rPr>
          <w:rFonts w:asciiTheme="majorHAnsi" w:eastAsia="Times New Roman" w:hAnsiTheme="majorHAnsi" w:cstheme="majorHAnsi"/>
          <w:sz w:val="24"/>
          <w:szCs w:val="24"/>
        </w:rPr>
        <w:t>c.p.c</w:t>
      </w:r>
      <w:r w:rsidR="00382911">
        <w:rPr>
          <w:rFonts w:asciiTheme="majorHAnsi" w:eastAsia="Times New Roman" w:hAnsiTheme="majorHAnsi" w:cstheme="majorHAnsi"/>
          <w:sz w:val="24"/>
          <w:szCs w:val="24"/>
        </w:rPr>
        <w:t>.</w:t>
      </w:r>
      <w:proofErr w:type="spellEnd"/>
      <w:r w:rsidR="00B55AB8" w:rsidRPr="00711812">
        <w:rPr>
          <w:rStyle w:val="Rimandonotaapidipagina"/>
          <w:rFonts w:asciiTheme="majorHAnsi" w:eastAsia="Times New Roman" w:hAnsiTheme="majorHAnsi" w:cstheme="majorHAnsi"/>
          <w:sz w:val="24"/>
          <w:szCs w:val="24"/>
        </w:rPr>
        <w:footnoteReference w:id="2"/>
      </w:r>
      <w:r w:rsidR="00B55AB8" w:rsidRPr="00711812">
        <w:rPr>
          <w:rFonts w:asciiTheme="majorHAnsi" w:eastAsia="Times New Roman" w:hAnsiTheme="majorHAnsi" w:cstheme="majorHAnsi"/>
          <w:sz w:val="24"/>
          <w:szCs w:val="24"/>
        </w:rPr>
        <w:t xml:space="preserve"> (relativo al contenuto e sottoscrizione degli atti di parte). Richiamando poi i numeri 1, 2, 3, 3 </w:t>
      </w:r>
      <w:r w:rsidR="00B55AB8" w:rsidRPr="00711812">
        <w:rPr>
          <w:rFonts w:asciiTheme="majorHAnsi" w:eastAsia="Times New Roman" w:hAnsiTheme="majorHAnsi" w:cstheme="majorHAnsi"/>
          <w:i/>
          <w:iCs/>
          <w:sz w:val="24"/>
          <w:szCs w:val="24"/>
        </w:rPr>
        <w:t>bis</w:t>
      </w:r>
      <w:r w:rsidR="00B55AB8" w:rsidRPr="00711812">
        <w:rPr>
          <w:rFonts w:asciiTheme="majorHAnsi" w:eastAsia="Times New Roman" w:hAnsiTheme="majorHAnsi" w:cstheme="majorHAnsi"/>
          <w:sz w:val="24"/>
          <w:szCs w:val="24"/>
        </w:rPr>
        <w:t xml:space="preserve">, 4, 5, 6 e 7, </w:t>
      </w:r>
      <w:proofErr w:type="spellStart"/>
      <w:r w:rsidR="00B55AB8" w:rsidRPr="00711812">
        <w:rPr>
          <w:rFonts w:asciiTheme="majorHAnsi" w:eastAsia="Times New Roman" w:hAnsiTheme="majorHAnsi" w:cstheme="majorHAnsi"/>
          <w:sz w:val="24"/>
          <w:szCs w:val="24"/>
        </w:rPr>
        <w:t>co</w:t>
      </w:r>
      <w:proofErr w:type="spellEnd"/>
      <w:r w:rsidR="00B55AB8" w:rsidRPr="00711812">
        <w:rPr>
          <w:rFonts w:asciiTheme="majorHAnsi" w:eastAsia="Times New Roman" w:hAnsiTheme="majorHAnsi" w:cstheme="majorHAnsi"/>
          <w:sz w:val="24"/>
          <w:szCs w:val="24"/>
        </w:rPr>
        <w:t xml:space="preserve">. 3, dell’art. 163 </w:t>
      </w:r>
      <w:proofErr w:type="spellStart"/>
      <w:r w:rsidR="00B55AB8" w:rsidRPr="00711812">
        <w:rPr>
          <w:rFonts w:asciiTheme="majorHAnsi" w:eastAsia="Times New Roman" w:hAnsiTheme="majorHAnsi" w:cstheme="majorHAnsi"/>
          <w:sz w:val="24"/>
          <w:szCs w:val="24"/>
        </w:rPr>
        <w:t>c.p.c.</w:t>
      </w:r>
      <w:proofErr w:type="spellEnd"/>
      <w:r w:rsidR="00B55AB8" w:rsidRPr="00711812">
        <w:rPr>
          <w:rStyle w:val="Rimandonotaapidipagina"/>
          <w:rFonts w:asciiTheme="majorHAnsi" w:eastAsia="Times New Roman" w:hAnsiTheme="majorHAnsi" w:cstheme="majorHAnsi"/>
          <w:sz w:val="24"/>
          <w:szCs w:val="24"/>
        </w:rPr>
        <w:footnoteReference w:id="3"/>
      </w:r>
      <w:r w:rsidR="00B55AB8" w:rsidRPr="00711812">
        <w:rPr>
          <w:rFonts w:asciiTheme="majorHAnsi" w:eastAsia="Times New Roman" w:hAnsiTheme="majorHAnsi" w:cstheme="majorHAnsi"/>
          <w:sz w:val="24"/>
          <w:szCs w:val="24"/>
        </w:rPr>
        <w:t xml:space="preserve">, l’art. 281 </w:t>
      </w:r>
      <w:proofErr w:type="spellStart"/>
      <w:r w:rsidR="00B55AB8" w:rsidRPr="00711812">
        <w:rPr>
          <w:rFonts w:asciiTheme="majorHAnsi" w:eastAsia="Times New Roman" w:hAnsiTheme="majorHAnsi" w:cstheme="majorHAnsi"/>
          <w:i/>
          <w:iCs/>
          <w:sz w:val="24"/>
          <w:szCs w:val="24"/>
        </w:rPr>
        <w:t>undecies</w:t>
      </w:r>
      <w:proofErr w:type="spellEnd"/>
      <w:r w:rsidR="00B55AB8" w:rsidRPr="00711812">
        <w:rPr>
          <w:rFonts w:asciiTheme="majorHAnsi" w:eastAsia="Times New Roman" w:hAnsiTheme="majorHAnsi" w:cstheme="majorHAnsi"/>
          <w:sz w:val="24"/>
          <w:szCs w:val="24"/>
        </w:rPr>
        <w:t xml:space="preserve"> </w:t>
      </w:r>
      <w:proofErr w:type="spellStart"/>
      <w:r w:rsidR="00B55AB8" w:rsidRPr="00711812">
        <w:rPr>
          <w:rFonts w:asciiTheme="majorHAnsi" w:eastAsia="Times New Roman" w:hAnsiTheme="majorHAnsi" w:cstheme="majorHAnsi"/>
          <w:sz w:val="24"/>
          <w:szCs w:val="24"/>
        </w:rPr>
        <w:t>c.p.c.</w:t>
      </w:r>
      <w:proofErr w:type="spellEnd"/>
      <w:r w:rsidR="00B55AB8" w:rsidRPr="00711812">
        <w:rPr>
          <w:rFonts w:asciiTheme="majorHAnsi" w:eastAsia="Times New Roman" w:hAnsiTheme="majorHAnsi" w:cstheme="majorHAnsi"/>
          <w:sz w:val="24"/>
          <w:szCs w:val="24"/>
        </w:rPr>
        <w:t xml:space="preserve">, al </w:t>
      </w:r>
      <w:proofErr w:type="spellStart"/>
      <w:r w:rsidR="00B55AB8" w:rsidRPr="00711812">
        <w:rPr>
          <w:rFonts w:asciiTheme="majorHAnsi" w:eastAsia="Times New Roman" w:hAnsiTheme="majorHAnsi" w:cstheme="majorHAnsi"/>
          <w:sz w:val="24"/>
          <w:szCs w:val="24"/>
        </w:rPr>
        <w:t>co</w:t>
      </w:r>
      <w:proofErr w:type="spellEnd"/>
      <w:r w:rsidR="00B55AB8" w:rsidRPr="00711812">
        <w:rPr>
          <w:rFonts w:asciiTheme="majorHAnsi" w:eastAsia="Times New Roman" w:hAnsiTheme="majorHAnsi" w:cstheme="majorHAnsi"/>
          <w:sz w:val="24"/>
          <w:szCs w:val="24"/>
        </w:rPr>
        <w:t xml:space="preserve">. 1, stabilisce che l’atto deve contenere: </w:t>
      </w:r>
    </w:p>
    <w:p w:rsidR="00B55AB8" w:rsidRPr="00711812" w:rsidRDefault="00B55AB8" w:rsidP="00711812">
      <w:pPr>
        <w:spacing w:after="120" w:line="240" w:lineRule="auto"/>
        <w:ind w:firstLine="425"/>
        <w:jc w:val="both"/>
        <w:rPr>
          <w:rFonts w:asciiTheme="majorHAnsi" w:eastAsia="Times New Roman" w:hAnsiTheme="majorHAnsi" w:cstheme="majorHAnsi"/>
          <w:sz w:val="24"/>
          <w:szCs w:val="24"/>
        </w:rPr>
      </w:pPr>
      <w:r w:rsidRPr="00711812">
        <w:rPr>
          <w:rFonts w:asciiTheme="majorHAnsi" w:eastAsia="Times New Roman" w:hAnsiTheme="majorHAnsi" w:cstheme="majorHAnsi"/>
          <w:sz w:val="24"/>
          <w:szCs w:val="24"/>
        </w:rPr>
        <w:lastRenderedPageBreak/>
        <w:t xml:space="preserve">a) l’indicazione del tribunale davanti al quale la domanda è proposta; </w:t>
      </w:r>
    </w:p>
    <w:p w:rsidR="00B55AB8" w:rsidRPr="00711812" w:rsidRDefault="00B55AB8" w:rsidP="00711812">
      <w:pPr>
        <w:spacing w:after="120" w:line="240" w:lineRule="auto"/>
        <w:ind w:firstLine="425"/>
        <w:jc w:val="both"/>
        <w:rPr>
          <w:rFonts w:asciiTheme="majorHAnsi" w:eastAsia="Times New Roman" w:hAnsiTheme="majorHAnsi" w:cstheme="majorHAnsi"/>
          <w:sz w:val="24"/>
          <w:szCs w:val="24"/>
        </w:rPr>
      </w:pPr>
      <w:r w:rsidRPr="00711812">
        <w:rPr>
          <w:rFonts w:asciiTheme="majorHAnsi" w:eastAsia="Times New Roman" w:hAnsiTheme="majorHAnsi" w:cstheme="majorHAnsi"/>
          <w:sz w:val="24"/>
          <w:szCs w:val="24"/>
        </w:rPr>
        <w:t xml:space="preserve">b) il nome, il cognome, la residenza e il codice fiscale dell’attore, il nome, il cognome, il codice fiscale, la residenza o il domicilio o la dimora del convenuto e delle persone che rispettivamente li rappresentano o li assistono. Se attore o convenuto è una persona giuridica, un’associazione non riconosciuta o un comitato, la citazione deve contenere la denominazione o la ditta, con l’indicazione dell’organo o ufficio che ne ha la rappresentanza in giudizio; </w:t>
      </w:r>
    </w:p>
    <w:p w:rsidR="00B55AB8" w:rsidRPr="00711812" w:rsidRDefault="00B55AB8" w:rsidP="00711812">
      <w:pPr>
        <w:spacing w:after="120" w:line="240" w:lineRule="auto"/>
        <w:ind w:firstLine="425"/>
        <w:jc w:val="both"/>
        <w:rPr>
          <w:rFonts w:asciiTheme="majorHAnsi" w:eastAsia="Times New Roman" w:hAnsiTheme="majorHAnsi" w:cstheme="majorHAnsi"/>
          <w:sz w:val="24"/>
          <w:szCs w:val="24"/>
        </w:rPr>
      </w:pPr>
      <w:r w:rsidRPr="00711812">
        <w:rPr>
          <w:rFonts w:asciiTheme="majorHAnsi" w:eastAsia="Times New Roman" w:hAnsiTheme="majorHAnsi" w:cstheme="majorHAnsi"/>
          <w:sz w:val="24"/>
          <w:szCs w:val="24"/>
        </w:rPr>
        <w:t xml:space="preserve">c) la determinazione della cosa oggetto della domanda; </w:t>
      </w:r>
    </w:p>
    <w:p w:rsidR="00B55AB8" w:rsidRPr="00711812" w:rsidRDefault="00B55AB8" w:rsidP="00711812">
      <w:pPr>
        <w:spacing w:after="120" w:line="240" w:lineRule="auto"/>
        <w:ind w:firstLine="425"/>
        <w:jc w:val="both"/>
        <w:rPr>
          <w:rFonts w:asciiTheme="majorHAnsi" w:eastAsia="Times New Roman" w:hAnsiTheme="majorHAnsi" w:cstheme="majorHAnsi"/>
          <w:sz w:val="24"/>
          <w:szCs w:val="24"/>
        </w:rPr>
      </w:pPr>
      <w:r w:rsidRPr="00711812">
        <w:rPr>
          <w:rFonts w:asciiTheme="majorHAnsi" w:eastAsia="Times New Roman" w:hAnsiTheme="majorHAnsi" w:cstheme="majorHAnsi"/>
          <w:sz w:val="24"/>
          <w:szCs w:val="24"/>
        </w:rPr>
        <w:t xml:space="preserve">d) l’indicazione, nei casi in cui la domanda è soggetta a condizione di procedibilità, dell'assolvimento degli oneri previsti per il suo superamento; </w:t>
      </w:r>
    </w:p>
    <w:p w:rsidR="00B55AB8" w:rsidRPr="00711812" w:rsidRDefault="00B55AB8" w:rsidP="00711812">
      <w:pPr>
        <w:spacing w:after="120" w:line="240" w:lineRule="auto"/>
        <w:ind w:firstLine="425"/>
        <w:jc w:val="both"/>
        <w:rPr>
          <w:rFonts w:asciiTheme="majorHAnsi" w:eastAsia="Times New Roman" w:hAnsiTheme="majorHAnsi" w:cstheme="majorHAnsi"/>
          <w:sz w:val="24"/>
          <w:szCs w:val="24"/>
        </w:rPr>
      </w:pPr>
      <w:r w:rsidRPr="00711812">
        <w:rPr>
          <w:rFonts w:asciiTheme="majorHAnsi" w:eastAsia="Times New Roman" w:hAnsiTheme="majorHAnsi" w:cstheme="majorHAnsi"/>
          <w:sz w:val="24"/>
          <w:szCs w:val="24"/>
        </w:rPr>
        <w:t xml:space="preserve">e) l’esposizione in modo chiaro e specifico dei fatti e degli elementi di diritto costituenti le ragioni della domanda, con le relative conclusioni; </w:t>
      </w:r>
    </w:p>
    <w:p w:rsidR="00B55AB8" w:rsidRPr="00711812" w:rsidRDefault="00B55AB8" w:rsidP="00711812">
      <w:pPr>
        <w:spacing w:after="120" w:line="240" w:lineRule="auto"/>
        <w:ind w:firstLine="425"/>
        <w:jc w:val="both"/>
        <w:rPr>
          <w:rFonts w:asciiTheme="majorHAnsi" w:eastAsia="Times New Roman" w:hAnsiTheme="majorHAnsi" w:cstheme="majorHAnsi"/>
          <w:sz w:val="24"/>
          <w:szCs w:val="24"/>
        </w:rPr>
      </w:pPr>
      <w:r w:rsidRPr="00711812">
        <w:rPr>
          <w:rFonts w:asciiTheme="majorHAnsi" w:eastAsia="Times New Roman" w:hAnsiTheme="majorHAnsi" w:cstheme="majorHAnsi"/>
          <w:sz w:val="24"/>
          <w:szCs w:val="24"/>
        </w:rPr>
        <w:t xml:space="preserve">f) l’indicazione specifica dei mezzi di prova dei quali l’attore intende valersi e in particolare dei documenti che offre in comunicazione; </w:t>
      </w:r>
    </w:p>
    <w:p w:rsidR="00B55AB8" w:rsidRPr="00711812" w:rsidRDefault="00B55AB8" w:rsidP="00711812">
      <w:pPr>
        <w:spacing w:after="120" w:line="240" w:lineRule="auto"/>
        <w:ind w:firstLine="425"/>
        <w:jc w:val="both"/>
        <w:rPr>
          <w:rFonts w:asciiTheme="majorHAnsi" w:eastAsia="Times New Roman" w:hAnsiTheme="majorHAnsi" w:cstheme="majorHAnsi"/>
          <w:sz w:val="24"/>
          <w:szCs w:val="24"/>
        </w:rPr>
      </w:pPr>
      <w:r w:rsidRPr="00711812">
        <w:rPr>
          <w:rFonts w:asciiTheme="majorHAnsi" w:eastAsia="Times New Roman" w:hAnsiTheme="majorHAnsi" w:cstheme="majorHAnsi"/>
          <w:sz w:val="24"/>
          <w:szCs w:val="24"/>
        </w:rPr>
        <w:t xml:space="preserve">g) il nome e il cognome del procuratore e l’indicazione della procura, qualora questa sia stata già rilasciata; </w:t>
      </w:r>
    </w:p>
    <w:p w:rsidR="00B55AB8" w:rsidRPr="00711812" w:rsidRDefault="00B55AB8" w:rsidP="00711812">
      <w:pPr>
        <w:spacing w:after="120" w:line="240" w:lineRule="auto"/>
        <w:ind w:firstLine="425"/>
        <w:jc w:val="both"/>
        <w:rPr>
          <w:rFonts w:asciiTheme="majorHAnsi" w:eastAsia="Times New Roman" w:hAnsiTheme="majorHAnsi" w:cstheme="majorHAnsi"/>
          <w:sz w:val="24"/>
          <w:szCs w:val="24"/>
        </w:rPr>
      </w:pPr>
      <w:r w:rsidRPr="00711812">
        <w:rPr>
          <w:rFonts w:asciiTheme="majorHAnsi" w:eastAsia="Times New Roman" w:hAnsiTheme="majorHAnsi" w:cstheme="majorHAnsi"/>
          <w:sz w:val="24"/>
          <w:szCs w:val="24"/>
        </w:rPr>
        <w:t xml:space="preserve">h) l’indicazione del giorno dell’udienza di comparizione; l’invito al convenuto a costituirsi nel termine di settanta giorni prima dell’udienza indicata ai sensi e nelle forme stabilite dall’articolo 166 e a comparire, nell’udienza indicata, dinanzi al giudice designato ai sensi dell’articolo 168 </w:t>
      </w:r>
      <w:r w:rsidRPr="00711812">
        <w:rPr>
          <w:rFonts w:asciiTheme="majorHAnsi" w:eastAsia="Times New Roman" w:hAnsiTheme="majorHAnsi" w:cstheme="majorHAnsi"/>
          <w:i/>
          <w:iCs/>
          <w:sz w:val="24"/>
          <w:szCs w:val="24"/>
        </w:rPr>
        <w:t>bis</w:t>
      </w:r>
      <w:r w:rsidRPr="00711812">
        <w:rPr>
          <w:rFonts w:asciiTheme="majorHAnsi" w:eastAsia="Times New Roman" w:hAnsiTheme="majorHAnsi" w:cstheme="majorHAnsi"/>
          <w:sz w:val="24"/>
          <w:szCs w:val="24"/>
        </w:rPr>
        <w:t>, con l’avvertimento che la costituzione oltre i suddetti termini implica le decadenze di cui agli articoli 38 e 167, che la difesa tecnica mediante avvocato è obbligatoria in tutti i giudizi davanti al tribunale, fatta eccezione per i casi previsti dall’articolo 86 o da leggi speciali, e che la parte, sussistendone i presupposti di legge, può presentare istanza per l’ammissione al patrocinio a spese dello Stato.</w:t>
      </w:r>
    </w:p>
    <w:p w:rsidR="00B55AB8" w:rsidRPr="00711812" w:rsidRDefault="00B55AB8" w:rsidP="00711812">
      <w:pPr>
        <w:spacing w:after="120" w:line="240" w:lineRule="auto"/>
        <w:ind w:firstLine="425"/>
        <w:jc w:val="both"/>
        <w:rPr>
          <w:rFonts w:asciiTheme="majorHAnsi" w:eastAsia="Times New Roman" w:hAnsiTheme="majorHAnsi" w:cstheme="majorHAnsi"/>
          <w:sz w:val="24"/>
          <w:szCs w:val="24"/>
        </w:rPr>
      </w:pPr>
      <w:r w:rsidRPr="00711812">
        <w:rPr>
          <w:rFonts w:asciiTheme="majorHAnsi" w:eastAsia="Times New Roman" w:hAnsiTheme="majorHAnsi" w:cstheme="majorHAnsi"/>
          <w:sz w:val="24"/>
          <w:szCs w:val="24"/>
        </w:rPr>
        <w:lastRenderedPageBreak/>
        <w:t xml:space="preserve">L’art. 281 </w:t>
      </w:r>
      <w:proofErr w:type="spellStart"/>
      <w:r w:rsidRPr="00711812">
        <w:rPr>
          <w:rFonts w:asciiTheme="majorHAnsi" w:eastAsia="Times New Roman" w:hAnsiTheme="majorHAnsi" w:cstheme="majorHAnsi"/>
          <w:i/>
          <w:sz w:val="24"/>
          <w:szCs w:val="24"/>
        </w:rPr>
        <w:t>undecies</w:t>
      </w:r>
      <w:proofErr w:type="spellEnd"/>
      <w:r w:rsidRPr="00711812">
        <w:rPr>
          <w:rFonts w:asciiTheme="majorHAnsi" w:eastAsia="Times New Roman" w:hAnsiTheme="majorHAnsi" w:cstheme="majorHAnsi"/>
          <w:i/>
          <w:sz w:val="24"/>
          <w:szCs w:val="24"/>
        </w:rPr>
        <w:t xml:space="preserve"> </w:t>
      </w:r>
      <w:proofErr w:type="spellStart"/>
      <w:r w:rsidRPr="00711812">
        <w:rPr>
          <w:rFonts w:asciiTheme="majorHAnsi" w:eastAsia="Times New Roman" w:hAnsiTheme="majorHAnsi" w:cstheme="majorHAnsi"/>
          <w:sz w:val="24"/>
          <w:szCs w:val="24"/>
        </w:rPr>
        <w:t>c.p.c.</w:t>
      </w:r>
      <w:proofErr w:type="spellEnd"/>
      <w:r w:rsidRPr="00711812">
        <w:rPr>
          <w:rFonts w:asciiTheme="majorHAnsi" w:eastAsia="Times New Roman" w:hAnsiTheme="majorHAnsi" w:cstheme="majorHAnsi"/>
          <w:sz w:val="24"/>
          <w:szCs w:val="24"/>
        </w:rPr>
        <w:t xml:space="preserve"> prosegue definendo le modalità di costituzione del convenuto e la chiamata in causa del terzo.</w:t>
      </w:r>
    </w:p>
    <w:p w:rsidR="00B55AB8" w:rsidRPr="00711812" w:rsidRDefault="00B55AB8" w:rsidP="00711812">
      <w:pPr>
        <w:spacing w:after="120" w:line="240" w:lineRule="auto"/>
        <w:ind w:firstLine="425"/>
        <w:jc w:val="both"/>
        <w:rPr>
          <w:rFonts w:asciiTheme="majorHAnsi" w:eastAsia="Times New Roman" w:hAnsiTheme="majorHAnsi" w:cstheme="majorHAnsi"/>
          <w:sz w:val="24"/>
          <w:szCs w:val="24"/>
        </w:rPr>
      </w:pPr>
      <w:r w:rsidRPr="00711812">
        <w:rPr>
          <w:rFonts w:asciiTheme="majorHAnsi" w:eastAsia="Times New Roman" w:hAnsiTheme="majorHAnsi" w:cstheme="majorHAnsi"/>
          <w:sz w:val="24"/>
          <w:szCs w:val="24"/>
        </w:rPr>
        <w:t xml:space="preserve">Presentato il ricorso, provvisto degli elementi anzidetti, il giudice, entro cinque giorni dalla designazione, fissa con decreto l’udienza di comparizione delle parti assegnando il termine per la costituzione del convenuto, che deve avvenire non oltre dieci giorni prima dell’udienza. </w:t>
      </w:r>
    </w:p>
    <w:p w:rsidR="00B55AB8" w:rsidRPr="00711812" w:rsidRDefault="00B55AB8" w:rsidP="00711812">
      <w:pPr>
        <w:spacing w:after="120" w:line="240" w:lineRule="auto"/>
        <w:ind w:firstLine="425"/>
        <w:jc w:val="both"/>
        <w:rPr>
          <w:rFonts w:asciiTheme="majorHAnsi" w:eastAsia="Times New Roman" w:hAnsiTheme="majorHAnsi" w:cstheme="majorHAnsi"/>
          <w:sz w:val="24"/>
          <w:szCs w:val="24"/>
        </w:rPr>
      </w:pPr>
      <w:r w:rsidRPr="00711812">
        <w:rPr>
          <w:rFonts w:asciiTheme="majorHAnsi" w:eastAsia="Times New Roman" w:hAnsiTheme="majorHAnsi" w:cstheme="majorHAnsi"/>
          <w:sz w:val="24"/>
          <w:szCs w:val="24"/>
        </w:rPr>
        <w:t>Il ricorso, unitamente al decreto di fissazione dell’udienza, deve essere notificato al convenuto a cura dell’attore.</w:t>
      </w:r>
    </w:p>
    <w:p w:rsidR="00B55AB8" w:rsidRPr="00711812" w:rsidRDefault="00B55AB8" w:rsidP="00711812">
      <w:pPr>
        <w:spacing w:after="120" w:line="240" w:lineRule="auto"/>
        <w:ind w:firstLine="425"/>
        <w:jc w:val="both"/>
        <w:rPr>
          <w:rFonts w:asciiTheme="majorHAnsi" w:eastAsia="Times New Roman" w:hAnsiTheme="majorHAnsi" w:cstheme="majorHAnsi"/>
          <w:sz w:val="24"/>
          <w:szCs w:val="24"/>
        </w:rPr>
      </w:pPr>
      <w:r w:rsidRPr="00711812">
        <w:rPr>
          <w:rFonts w:asciiTheme="majorHAnsi" w:eastAsia="Times New Roman" w:hAnsiTheme="majorHAnsi" w:cstheme="majorHAnsi"/>
          <w:sz w:val="24"/>
          <w:szCs w:val="24"/>
        </w:rPr>
        <w:t>Tra il giorno della notificazione del ricorso e quello dell’udienza di comparizione debbono intercorrere termini liberi non minori di quaranta giorni se il luogo della notificazione si trova in Italia e di sessanta giorni se si trova all’estero.</w:t>
      </w:r>
    </w:p>
    <w:p w:rsidR="00B55AB8" w:rsidRPr="00711812" w:rsidRDefault="00B55AB8" w:rsidP="00711812">
      <w:pPr>
        <w:spacing w:after="120" w:line="240" w:lineRule="auto"/>
        <w:ind w:firstLine="425"/>
        <w:jc w:val="both"/>
        <w:rPr>
          <w:rFonts w:asciiTheme="majorHAnsi" w:eastAsia="Times New Roman" w:hAnsiTheme="majorHAnsi" w:cstheme="majorHAnsi"/>
          <w:sz w:val="24"/>
          <w:szCs w:val="24"/>
        </w:rPr>
      </w:pPr>
      <w:r w:rsidRPr="00711812">
        <w:rPr>
          <w:rFonts w:asciiTheme="majorHAnsi" w:eastAsia="Times New Roman" w:hAnsiTheme="majorHAnsi" w:cstheme="majorHAnsi"/>
          <w:sz w:val="24"/>
          <w:szCs w:val="24"/>
        </w:rPr>
        <w:t xml:space="preserve">Il convenuto si costituisce mediante deposito della comparsa di risposta, nella quale deve proporre le sue difese e prendere posizione in modo chiaro e specifico sui fatti posti dall’attore a fondamento della domanda, indicare i mezzi di prova di cui intende avvalersi e i documenti che offre in comunicazione, nonché formulare le conclusioni. </w:t>
      </w:r>
    </w:p>
    <w:p w:rsidR="00B55AB8" w:rsidRPr="00711812" w:rsidRDefault="00B55AB8" w:rsidP="00711812">
      <w:pPr>
        <w:spacing w:after="120" w:line="240" w:lineRule="auto"/>
        <w:ind w:firstLine="425"/>
        <w:jc w:val="both"/>
        <w:rPr>
          <w:rFonts w:asciiTheme="majorHAnsi" w:eastAsia="Times New Roman" w:hAnsiTheme="majorHAnsi" w:cstheme="majorHAnsi"/>
          <w:sz w:val="24"/>
          <w:szCs w:val="24"/>
        </w:rPr>
      </w:pPr>
      <w:r w:rsidRPr="00711812">
        <w:rPr>
          <w:rFonts w:asciiTheme="majorHAnsi" w:eastAsia="Times New Roman" w:hAnsiTheme="majorHAnsi" w:cstheme="majorHAnsi"/>
          <w:sz w:val="24"/>
          <w:szCs w:val="24"/>
        </w:rPr>
        <w:t>A pena di decadenza, il convenuto deve proporre le eventuali domande riconvenzionali e le eccezioni processuali e di merito che non sono rilevabili d’ufficio.</w:t>
      </w:r>
    </w:p>
    <w:p w:rsidR="00B55AB8" w:rsidRPr="00711812" w:rsidRDefault="00B55AB8" w:rsidP="00711812">
      <w:pPr>
        <w:spacing w:after="120" w:line="240" w:lineRule="auto"/>
        <w:ind w:firstLine="425"/>
        <w:jc w:val="both"/>
        <w:rPr>
          <w:rFonts w:asciiTheme="majorHAnsi" w:eastAsia="Times New Roman" w:hAnsiTheme="majorHAnsi" w:cstheme="majorHAnsi"/>
          <w:sz w:val="24"/>
          <w:szCs w:val="24"/>
        </w:rPr>
      </w:pPr>
      <w:r w:rsidRPr="00711812">
        <w:rPr>
          <w:rFonts w:asciiTheme="majorHAnsi" w:eastAsia="Times New Roman" w:hAnsiTheme="majorHAnsi" w:cstheme="majorHAnsi"/>
          <w:sz w:val="24"/>
          <w:szCs w:val="24"/>
        </w:rPr>
        <w:t xml:space="preserve">Se il convenuto intende chiamare un terzo deve, a pena di decadenza, farne dichiarazione nella comparsa di costituzione e chiedere lo spostamento dell’udienza. Il giudice, con decreto comunicato dal cancelliere alle parti costituite, fissa la data della nuova udienza assegnando un termine perentorio per la citazione del terzo. </w:t>
      </w:r>
    </w:p>
    <w:p w:rsidR="00B55AB8" w:rsidRPr="00711812" w:rsidRDefault="00B55AB8" w:rsidP="00711812">
      <w:pPr>
        <w:spacing w:after="120" w:line="240" w:lineRule="auto"/>
        <w:ind w:firstLine="425"/>
        <w:jc w:val="both"/>
        <w:rPr>
          <w:rFonts w:asciiTheme="majorHAnsi" w:eastAsia="Times New Roman" w:hAnsiTheme="majorHAnsi" w:cstheme="majorHAnsi"/>
          <w:sz w:val="24"/>
          <w:szCs w:val="24"/>
        </w:rPr>
      </w:pPr>
      <w:r w:rsidRPr="00711812">
        <w:rPr>
          <w:rFonts w:asciiTheme="majorHAnsi" w:eastAsia="Times New Roman" w:hAnsiTheme="majorHAnsi" w:cstheme="majorHAnsi"/>
          <w:sz w:val="24"/>
          <w:szCs w:val="24"/>
        </w:rPr>
        <w:t>La costituzione del terzo in giudizio avviene a norma del terzo comma, quindi con le formalità previste per la costituzione del convenuto.</w:t>
      </w:r>
    </w:p>
    <w:p w:rsidR="00B8722A" w:rsidRPr="00711812" w:rsidRDefault="00B8722A" w:rsidP="00711812">
      <w:pPr>
        <w:spacing w:after="120" w:line="240" w:lineRule="auto"/>
        <w:ind w:firstLine="425"/>
        <w:rPr>
          <w:rFonts w:asciiTheme="majorHAnsi" w:hAnsiTheme="majorHAnsi" w:cstheme="majorHAnsi"/>
          <w:sz w:val="24"/>
          <w:szCs w:val="24"/>
        </w:rPr>
      </w:pPr>
    </w:p>
    <w:p w:rsidR="00B8722A" w:rsidRPr="00711812" w:rsidRDefault="00B8722A" w:rsidP="00711812">
      <w:pPr>
        <w:spacing w:after="120" w:line="240" w:lineRule="auto"/>
        <w:ind w:firstLine="425"/>
        <w:rPr>
          <w:rFonts w:asciiTheme="majorHAnsi" w:hAnsiTheme="majorHAnsi" w:cstheme="majorHAnsi"/>
          <w:sz w:val="24"/>
          <w:szCs w:val="24"/>
        </w:rPr>
      </w:pPr>
    </w:p>
    <w:p w:rsidR="00B8722A" w:rsidRPr="00711812" w:rsidRDefault="00B8722A" w:rsidP="00711812">
      <w:pPr>
        <w:spacing w:after="120" w:line="240" w:lineRule="auto"/>
        <w:ind w:firstLine="425"/>
        <w:rPr>
          <w:rFonts w:asciiTheme="majorHAnsi" w:hAnsiTheme="majorHAnsi" w:cstheme="majorHAnsi"/>
          <w:sz w:val="24"/>
          <w:szCs w:val="24"/>
        </w:rPr>
      </w:pPr>
    </w:p>
    <w:p w:rsidR="00B8722A" w:rsidRPr="00711812" w:rsidRDefault="00B8722A" w:rsidP="00711812">
      <w:pPr>
        <w:spacing w:after="120" w:line="240" w:lineRule="auto"/>
        <w:ind w:firstLine="425"/>
        <w:rPr>
          <w:rFonts w:asciiTheme="majorHAnsi" w:hAnsiTheme="majorHAnsi" w:cstheme="majorHAnsi"/>
          <w:sz w:val="24"/>
          <w:szCs w:val="24"/>
        </w:rPr>
      </w:pPr>
    </w:p>
    <w:p w:rsidR="00B8722A" w:rsidRDefault="00B8722A" w:rsidP="00711812">
      <w:pPr>
        <w:spacing w:after="120" w:line="240" w:lineRule="auto"/>
        <w:ind w:firstLine="425"/>
        <w:rPr>
          <w:rFonts w:asciiTheme="majorHAnsi" w:hAnsiTheme="majorHAnsi" w:cstheme="majorHAnsi"/>
          <w:sz w:val="24"/>
          <w:szCs w:val="24"/>
        </w:rPr>
      </w:pPr>
    </w:p>
    <w:p w:rsidR="00382911" w:rsidRDefault="00382911" w:rsidP="00711812">
      <w:pPr>
        <w:spacing w:after="120" w:line="240" w:lineRule="auto"/>
        <w:ind w:firstLine="425"/>
        <w:rPr>
          <w:rFonts w:asciiTheme="majorHAnsi" w:hAnsiTheme="majorHAnsi" w:cstheme="majorHAnsi"/>
          <w:sz w:val="24"/>
          <w:szCs w:val="24"/>
        </w:rPr>
      </w:pPr>
    </w:p>
    <w:p w:rsidR="00382911" w:rsidRDefault="00382911" w:rsidP="00711812">
      <w:pPr>
        <w:spacing w:after="120" w:line="240" w:lineRule="auto"/>
        <w:ind w:firstLine="425"/>
        <w:rPr>
          <w:rFonts w:asciiTheme="majorHAnsi" w:hAnsiTheme="majorHAnsi" w:cstheme="majorHAnsi"/>
          <w:sz w:val="24"/>
          <w:szCs w:val="24"/>
        </w:rPr>
      </w:pPr>
    </w:p>
    <w:p w:rsidR="00382911" w:rsidRDefault="00382911" w:rsidP="00711812">
      <w:pPr>
        <w:spacing w:after="120" w:line="240" w:lineRule="auto"/>
        <w:ind w:firstLine="425"/>
        <w:rPr>
          <w:rFonts w:asciiTheme="majorHAnsi" w:hAnsiTheme="majorHAnsi" w:cstheme="majorHAnsi"/>
          <w:sz w:val="24"/>
          <w:szCs w:val="24"/>
        </w:rPr>
      </w:pPr>
    </w:p>
    <w:p w:rsidR="00382911" w:rsidRDefault="00382911" w:rsidP="00711812">
      <w:pPr>
        <w:spacing w:after="120" w:line="240" w:lineRule="auto"/>
        <w:ind w:firstLine="425"/>
        <w:rPr>
          <w:rFonts w:asciiTheme="majorHAnsi" w:hAnsiTheme="majorHAnsi" w:cstheme="majorHAnsi"/>
          <w:sz w:val="24"/>
          <w:szCs w:val="24"/>
        </w:rPr>
      </w:pPr>
    </w:p>
    <w:p w:rsidR="00B8722A" w:rsidRPr="00711812" w:rsidRDefault="00B8722A" w:rsidP="00F11BD5">
      <w:pPr>
        <w:spacing w:after="120" w:line="240" w:lineRule="auto"/>
        <w:rPr>
          <w:rFonts w:asciiTheme="majorHAnsi" w:hAnsiTheme="majorHAnsi" w:cstheme="majorHAnsi"/>
          <w:sz w:val="24"/>
          <w:szCs w:val="24"/>
        </w:rPr>
      </w:pPr>
    </w:p>
    <w:p w:rsidR="00B8722A" w:rsidRDefault="00B8722A" w:rsidP="00711812">
      <w:pPr>
        <w:spacing w:after="120" w:line="240" w:lineRule="auto"/>
        <w:ind w:firstLine="425"/>
        <w:rPr>
          <w:rFonts w:asciiTheme="majorHAnsi" w:hAnsiTheme="majorHAnsi" w:cstheme="majorHAnsi"/>
          <w:sz w:val="24"/>
          <w:szCs w:val="24"/>
        </w:rPr>
      </w:pPr>
    </w:p>
    <w:p w:rsidR="004A0753" w:rsidRDefault="004A0753" w:rsidP="00711812">
      <w:pPr>
        <w:spacing w:after="120" w:line="240" w:lineRule="auto"/>
        <w:ind w:firstLine="425"/>
        <w:rPr>
          <w:rFonts w:asciiTheme="majorHAnsi" w:hAnsiTheme="majorHAnsi" w:cstheme="majorHAnsi"/>
          <w:sz w:val="24"/>
          <w:szCs w:val="24"/>
        </w:rPr>
      </w:pPr>
    </w:p>
    <w:p w:rsidR="00382911" w:rsidRPr="00711812" w:rsidRDefault="00382911" w:rsidP="00711812">
      <w:pPr>
        <w:spacing w:after="120" w:line="240" w:lineRule="auto"/>
        <w:ind w:firstLine="425"/>
        <w:rPr>
          <w:rFonts w:asciiTheme="majorHAnsi" w:hAnsiTheme="majorHAnsi" w:cstheme="majorHAnsi"/>
          <w:sz w:val="24"/>
          <w:szCs w:val="24"/>
        </w:rPr>
      </w:pPr>
    </w:p>
    <w:p w:rsidR="00B8722A" w:rsidRPr="00711812" w:rsidRDefault="00B8722A" w:rsidP="00711812">
      <w:pPr>
        <w:spacing w:after="120" w:line="240" w:lineRule="auto"/>
        <w:ind w:firstLine="425"/>
        <w:rPr>
          <w:rFonts w:asciiTheme="majorHAnsi" w:hAnsiTheme="majorHAnsi" w:cstheme="majorHAnsi"/>
          <w:sz w:val="24"/>
          <w:szCs w:val="24"/>
        </w:rPr>
      </w:pPr>
    </w:p>
    <w:p w:rsidR="00B55AB8" w:rsidRPr="00382911" w:rsidRDefault="00B55AB8" w:rsidP="00382911">
      <w:pPr>
        <w:pStyle w:val="Titolo1"/>
        <w:jc w:val="center"/>
        <w:rPr>
          <w:rFonts w:asciiTheme="majorHAnsi" w:hAnsiTheme="majorHAnsi" w:cstheme="majorHAnsi"/>
          <w:b/>
          <w:bCs/>
          <w:color w:val="FF0000"/>
          <w:sz w:val="24"/>
          <w:szCs w:val="24"/>
        </w:rPr>
      </w:pPr>
      <w:bookmarkStart w:id="1" w:name="_Toc140494697"/>
      <w:r w:rsidRPr="00382911">
        <w:rPr>
          <w:rFonts w:asciiTheme="majorHAnsi" w:hAnsiTheme="majorHAnsi" w:cstheme="majorHAnsi"/>
          <w:b/>
          <w:bCs/>
          <w:color w:val="FF0000"/>
          <w:sz w:val="24"/>
          <w:szCs w:val="24"/>
        </w:rPr>
        <w:lastRenderedPageBreak/>
        <w:t>IL PROCEDIMENTO</w:t>
      </w:r>
      <w:bookmarkEnd w:id="1"/>
    </w:p>
    <w:p w:rsidR="00B55AB8" w:rsidRPr="00382911" w:rsidRDefault="00382911" w:rsidP="00382911">
      <w:pPr>
        <w:spacing w:after="120" w:line="240" w:lineRule="auto"/>
        <w:jc w:val="center"/>
        <w:rPr>
          <w:rFonts w:asciiTheme="majorHAnsi" w:hAnsiTheme="majorHAnsi" w:cstheme="majorHAnsi"/>
          <w:b/>
          <w:bCs/>
          <w:color w:val="FF0000"/>
          <w:sz w:val="24"/>
          <w:szCs w:val="24"/>
        </w:rPr>
      </w:pPr>
      <w:r w:rsidRPr="00382911">
        <w:rPr>
          <w:rFonts w:asciiTheme="majorHAnsi" w:hAnsiTheme="majorHAnsi" w:cstheme="majorHAnsi"/>
          <w:b/>
          <w:bCs/>
          <w:color w:val="FF0000"/>
          <w:sz w:val="24"/>
          <w:szCs w:val="24"/>
        </w:rPr>
        <w:t xml:space="preserve">(Art. 281 </w:t>
      </w:r>
      <w:proofErr w:type="spellStart"/>
      <w:r w:rsidRPr="00382911">
        <w:rPr>
          <w:rFonts w:asciiTheme="majorHAnsi" w:hAnsiTheme="majorHAnsi" w:cstheme="majorHAnsi"/>
          <w:b/>
          <w:bCs/>
          <w:i/>
          <w:color w:val="FF0000"/>
          <w:sz w:val="24"/>
          <w:szCs w:val="24"/>
        </w:rPr>
        <w:t>duodecies</w:t>
      </w:r>
      <w:proofErr w:type="spellEnd"/>
      <w:r w:rsidRPr="00382911">
        <w:rPr>
          <w:rFonts w:asciiTheme="majorHAnsi" w:hAnsiTheme="majorHAnsi" w:cstheme="majorHAnsi"/>
          <w:b/>
          <w:bCs/>
          <w:color w:val="FF0000"/>
          <w:sz w:val="24"/>
          <w:szCs w:val="24"/>
        </w:rPr>
        <w:t xml:space="preserve"> </w:t>
      </w:r>
      <w:proofErr w:type="spellStart"/>
      <w:r w:rsidRPr="00382911">
        <w:rPr>
          <w:rFonts w:asciiTheme="majorHAnsi" w:hAnsiTheme="majorHAnsi" w:cstheme="majorHAnsi"/>
          <w:b/>
          <w:bCs/>
          <w:color w:val="FF0000"/>
          <w:sz w:val="24"/>
          <w:szCs w:val="24"/>
        </w:rPr>
        <w:t>c.p.c.</w:t>
      </w:r>
      <w:proofErr w:type="spellEnd"/>
      <w:r w:rsidRPr="00382911">
        <w:rPr>
          <w:rFonts w:asciiTheme="majorHAnsi" w:hAnsiTheme="majorHAnsi" w:cstheme="majorHAnsi"/>
          <w:b/>
          <w:bCs/>
          <w:color w:val="FF0000"/>
          <w:sz w:val="24"/>
          <w:szCs w:val="24"/>
        </w:rPr>
        <w:t>)</w:t>
      </w:r>
    </w:p>
    <w:p w:rsidR="00B55AB8" w:rsidRPr="00711812" w:rsidRDefault="00B55AB8" w:rsidP="00711812">
      <w:pPr>
        <w:spacing w:after="120" w:line="240" w:lineRule="auto"/>
        <w:ind w:firstLine="425"/>
        <w:jc w:val="both"/>
        <w:rPr>
          <w:rFonts w:asciiTheme="majorHAnsi" w:hAnsiTheme="majorHAnsi" w:cstheme="majorHAnsi"/>
          <w:sz w:val="24"/>
          <w:szCs w:val="24"/>
        </w:rPr>
      </w:pPr>
    </w:p>
    <w:p w:rsidR="00B55AB8" w:rsidRPr="00711812" w:rsidRDefault="00B55AB8" w:rsidP="00711812">
      <w:pPr>
        <w:spacing w:after="120" w:line="240" w:lineRule="auto"/>
        <w:ind w:firstLine="425"/>
        <w:jc w:val="both"/>
        <w:rPr>
          <w:rFonts w:asciiTheme="majorHAnsi" w:hAnsiTheme="majorHAnsi" w:cstheme="majorHAnsi"/>
          <w:sz w:val="24"/>
          <w:szCs w:val="24"/>
        </w:rPr>
      </w:pPr>
      <w:r w:rsidRPr="00711812">
        <w:rPr>
          <w:rFonts w:asciiTheme="majorHAnsi" w:hAnsiTheme="majorHAnsi" w:cstheme="majorHAnsi"/>
          <w:sz w:val="24"/>
          <w:szCs w:val="24"/>
        </w:rPr>
        <w:t xml:space="preserve">Ai sensi dell’art. 281 </w:t>
      </w:r>
      <w:proofErr w:type="spellStart"/>
      <w:r w:rsidRPr="00711812">
        <w:rPr>
          <w:rFonts w:asciiTheme="majorHAnsi" w:hAnsiTheme="majorHAnsi" w:cstheme="majorHAnsi"/>
          <w:i/>
          <w:iCs/>
          <w:sz w:val="24"/>
          <w:szCs w:val="24"/>
        </w:rPr>
        <w:t>duodecies</w:t>
      </w:r>
      <w:proofErr w:type="spellEnd"/>
      <w:r w:rsidRPr="00711812">
        <w:rPr>
          <w:rFonts w:asciiTheme="majorHAnsi" w:hAnsiTheme="majorHAnsi" w:cstheme="majorHAnsi"/>
          <w:sz w:val="24"/>
          <w:szCs w:val="24"/>
        </w:rPr>
        <w:t xml:space="preserve"> </w:t>
      </w:r>
      <w:proofErr w:type="spellStart"/>
      <w:r w:rsidRPr="00711812">
        <w:rPr>
          <w:rFonts w:asciiTheme="majorHAnsi" w:hAnsiTheme="majorHAnsi" w:cstheme="majorHAnsi"/>
          <w:sz w:val="24"/>
          <w:szCs w:val="24"/>
        </w:rPr>
        <w:t>c.p.c</w:t>
      </w:r>
      <w:r w:rsidR="00382911">
        <w:rPr>
          <w:rFonts w:asciiTheme="majorHAnsi" w:hAnsiTheme="majorHAnsi" w:cstheme="majorHAnsi"/>
          <w:sz w:val="24"/>
          <w:szCs w:val="24"/>
        </w:rPr>
        <w:t>.</w:t>
      </w:r>
      <w:proofErr w:type="spellEnd"/>
      <w:r w:rsidRPr="00711812">
        <w:rPr>
          <w:rStyle w:val="Rimandonotaapidipagina"/>
          <w:rFonts w:asciiTheme="majorHAnsi" w:hAnsiTheme="majorHAnsi" w:cstheme="majorHAnsi"/>
          <w:sz w:val="24"/>
          <w:szCs w:val="24"/>
        </w:rPr>
        <w:footnoteReference w:id="4"/>
      </w:r>
      <w:r w:rsidRPr="00711812">
        <w:rPr>
          <w:rFonts w:asciiTheme="majorHAnsi" w:hAnsiTheme="majorHAnsi" w:cstheme="majorHAnsi"/>
          <w:sz w:val="24"/>
          <w:szCs w:val="24"/>
        </w:rPr>
        <w:t xml:space="preserve">, alla </w:t>
      </w:r>
      <w:r w:rsidRPr="00DE6FCB">
        <w:rPr>
          <w:rFonts w:asciiTheme="majorHAnsi" w:hAnsiTheme="majorHAnsi" w:cstheme="majorHAnsi"/>
          <w:b/>
          <w:sz w:val="24"/>
          <w:szCs w:val="24"/>
          <w:u w:val="single"/>
        </w:rPr>
        <w:t>prima udienza</w:t>
      </w:r>
      <w:r w:rsidRPr="00711812">
        <w:rPr>
          <w:rFonts w:asciiTheme="majorHAnsi" w:hAnsiTheme="majorHAnsi" w:cstheme="majorHAnsi"/>
          <w:sz w:val="24"/>
          <w:szCs w:val="24"/>
        </w:rPr>
        <w:t xml:space="preserve"> il giudice dispone il PASSAGGIO AL RITO ORDINARIO con ORDINANZA NON IMPUGNABILE</w:t>
      </w:r>
      <w:r w:rsidRPr="00711812">
        <w:rPr>
          <w:rStyle w:val="Rimandonotaapidipagina"/>
          <w:rFonts w:asciiTheme="majorHAnsi" w:hAnsiTheme="majorHAnsi" w:cstheme="majorHAnsi"/>
          <w:sz w:val="24"/>
          <w:szCs w:val="24"/>
        </w:rPr>
        <w:footnoteReference w:id="5"/>
      </w:r>
      <w:r w:rsidRPr="00711812">
        <w:rPr>
          <w:rFonts w:asciiTheme="majorHAnsi" w:hAnsiTheme="majorHAnsi" w:cstheme="majorHAnsi"/>
          <w:sz w:val="24"/>
          <w:szCs w:val="24"/>
        </w:rPr>
        <w:t xml:space="preserve">, fissando l’udienza di prima comparizione </w:t>
      </w:r>
      <w:r w:rsidRPr="00711812">
        <w:rPr>
          <w:rFonts w:asciiTheme="majorHAnsi" w:hAnsiTheme="majorHAnsi" w:cstheme="majorHAnsi"/>
          <w:i/>
          <w:sz w:val="24"/>
          <w:szCs w:val="24"/>
        </w:rPr>
        <w:t>ex</w:t>
      </w:r>
      <w:r w:rsidR="0089499F">
        <w:rPr>
          <w:rFonts w:asciiTheme="majorHAnsi" w:hAnsiTheme="majorHAnsi" w:cstheme="majorHAnsi"/>
          <w:sz w:val="24"/>
          <w:szCs w:val="24"/>
        </w:rPr>
        <w:t xml:space="preserve"> art. 183 </w:t>
      </w:r>
      <w:proofErr w:type="spellStart"/>
      <w:r w:rsidR="0089499F">
        <w:rPr>
          <w:rFonts w:asciiTheme="majorHAnsi" w:hAnsiTheme="majorHAnsi" w:cstheme="majorHAnsi"/>
          <w:sz w:val="24"/>
          <w:szCs w:val="24"/>
        </w:rPr>
        <w:t>c.p.c.</w:t>
      </w:r>
      <w:proofErr w:type="spellEnd"/>
      <w:r w:rsidR="0089499F">
        <w:rPr>
          <w:rFonts w:asciiTheme="majorHAnsi" w:hAnsiTheme="majorHAnsi" w:cstheme="majorHAnsi"/>
          <w:sz w:val="24"/>
          <w:szCs w:val="24"/>
        </w:rPr>
        <w:t xml:space="preserve">, </w:t>
      </w:r>
      <w:r w:rsidRPr="00711812">
        <w:rPr>
          <w:rFonts w:asciiTheme="majorHAnsi" w:hAnsiTheme="majorHAnsi" w:cstheme="majorHAnsi"/>
          <w:sz w:val="24"/>
          <w:szCs w:val="24"/>
        </w:rPr>
        <w:t xml:space="preserve">dalla quale ricorrono a ritroso i termini per le verifiche preliminari di cui all’art. 171 </w:t>
      </w:r>
      <w:proofErr w:type="spellStart"/>
      <w:r w:rsidRPr="00711812">
        <w:rPr>
          <w:rFonts w:asciiTheme="majorHAnsi" w:hAnsiTheme="majorHAnsi" w:cstheme="majorHAnsi"/>
          <w:i/>
          <w:sz w:val="24"/>
          <w:szCs w:val="24"/>
        </w:rPr>
        <w:t>ter</w:t>
      </w:r>
      <w:proofErr w:type="spellEnd"/>
      <w:r w:rsidRPr="00711812">
        <w:rPr>
          <w:rStyle w:val="Rimandonotaapidipagina"/>
          <w:rFonts w:asciiTheme="majorHAnsi" w:hAnsiTheme="majorHAnsi" w:cstheme="majorHAnsi"/>
          <w:i/>
          <w:sz w:val="24"/>
          <w:szCs w:val="24"/>
        </w:rPr>
        <w:footnoteReference w:id="6"/>
      </w:r>
    </w:p>
    <w:p w:rsidR="00B55AB8" w:rsidRPr="00382911" w:rsidRDefault="00B55AB8" w:rsidP="003B4DE1">
      <w:pPr>
        <w:spacing w:after="120" w:line="240" w:lineRule="auto"/>
        <w:ind w:firstLine="425"/>
        <w:jc w:val="center"/>
        <w:rPr>
          <w:rFonts w:asciiTheme="majorHAnsi" w:hAnsiTheme="majorHAnsi" w:cstheme="majorHAnsi"/>
          <w:b/>
          <w:bCs/>
          <w:sz w:val="24"/>
          <w:szCs w:val="24"/>
        </w:rPr>
      </w:pPr>
      <w:r w:rsidRPr="00382911">
        <w:rPr>
          <w:rFonts w:asciiTheme="majorHAnsi" w:hAnsiTheme="majorHAnsi" w:cstheme="majorHAnsi"/>
          <w:b/>
          <w:bCs/>
          <w:sz w:val="24"/>
          <w:szCs w:val="24"/>
        </w:rPr>
        <w:t>Quando</w:t>
      </w:r>
    </w:p>
    <w:p w:rsidR="00B55AB8" w:rsidRPr="00711812" w:rsidRDefault="00B55AB8" w:rsidP="00711812">
      <w:pPr>
        <w:pStyle w:val="Paragrafoelenco"/>
        <w:numPr>
          <w:ilvl w:val="0"/>
          <w:numId w:val="26"/>
        </w:numPr>
        <w:spacing w:after="120" w:line="240" w:lineRule="auto"/>
        <w:jc w:val="both"/>
        <w:rPr>
          <w:rFonts w:asciiTheme="majorHAnsi" w:hAnsiTheme="majorHAnsi" w:cstheme="majorHAnsi"/>
          <w:sz w:val="24"/>
          <w:szCs w:val="24"/>
        </w:rPr>
      </w:pPr>
      <w:r w:rsidRPr="00711812">
        <w:rPr>
          <w:rFonts w:asciiTheme="majorHAnsi" w:hAnsiTheme="majorHAnsi" w:cstheme="majorHAnsi"/>
          <w:sz w:val="24"/>
          <w:szCs w:val="24"/>
        </w:rPr>
        <w:t xml:space="preserve">Rileva che per la domanda principale o per la domanda riconvenzionale </w:t>
      </w:r>
      <w:r w:rsidRPr="00382911">
        <w:rPr>
          <w:rFonts w:asciiTheme="majorHAnsi" w:hAnsiTheme="majorHAnsi" w:cstheme="majorHAnsi"/>
          <w:b/>
          <w:bCs/>
          <w:sz w:val="24"/>
          <w:szCs w:val="24"/>
        </w:rPr>
        <w:t xml:space="preserve">NON ricorrono i presupposti </w:t>
      </w:r>
      <w:r w:rsidRPr="00711812">
        <w:rPr>
          <w:rFonts w:asciiTheme="majorHAnsi" w:hAnsiTheme="majorHAnsi" w:cstheme="majorHAnsi"/>
          <w:sz w:val="24"/>
          <w:szCs w:val="24"/>
        </w:rPr>
        <w:t xml:space="preserve">previsti dal 1° comma dell’art. 281 </w:t>
      </w:r>
      <w:proofErr w:type="spellStart"/>
      <w:r w:rsidRPr="00711812">
        <w:rPr>
          <w:rFonts w:asciiTheme="majorHAnsi" w:hAnsiTheme="majorHAnsi" w:cstheme="majorHAnsi"/>
          <w:i/>
          <w:sz w:val="24"/>
          <w:szCs w:val="24"/>
        </w:rPr>
        <w:t>decies</w:t>
      </w:r>
      <w:proofErr w:type="spellEnd"/>
      <w:r w:rsidRPr="00711812">
        <w:rPr>
          <w:rStyle w:val="Rimandonotaapidipagina"/>
          <w:rFonts w:asciiTheme="majorHAnsi" w:hAnsiTheme="majorHAnsi" w:cstheme="majorHAnsi"/>
          <w:sz w:val="24"/>
          <w:szCs w:val="24"/>
        </w:rPr>
        <w:footnoteReference w:id="7"/>
      </w:r>
      <w:r w:rsidRPr="00711812">
        <w:rPr>
          <w:rFonts w:asciiTheme="majorHAnsi" w:hAnsiTheme="majorHAnsi" w:cstheme="majorHAnsi"/>
          <w:sz w:val="24"/>
          <w:szCs w:val="24"/>
        </w:rPr>
        <w:t xml:space="preserve">; </w:t>
      </w:r>
    </w:p>
    <w:p w:rsidR="00B55AB8" w:rsidRPr="00382911" w:rsidRDefault="00B55AB8" w:rsidP="00711812">
      <w:pPr>
        <w:pStyle w:val="Paragrafoelenco"/>
        <w:spacing w:after="120" w:line="240" w:lineRule="auto"/>
        <w:ind w:firstLine="425"/>
        <w:jc w:val="center"/>
        <w:rPr>
          <w:rFonts w:asciiTheme="majorHAnsi" w:hAnsiTheme="majorHAnsi" w:cstheme="majorHAnsi"/>
          <w:b/>
          <w:bCs/>
          <w:sz w:val="24"/>
          <w:szCs w:val="24"/>
        </w:rPr>
      </w:pPr>
      <w:r w:rsidRPr="00382911">
        <w:rPr>
          <w:rFonts w:asciiTheme="majorHAnsi" w:hAnsiTheme="majorHAnsi" w:cstheme="majorHAnsi"/>
          <w:b/>
          <w:bCs/>
          <w:sz w:val="24"/>
          <w:szCs w:val="24"/>
        </w:rPr>
        <w:lastRenderedPageBreak/>
        <w:t>oppure</w:t>
      </w:r>
    </w:p>
    <w:p w:rsidR="00B55AB8" w:rsidRPr="00711812" w:rsidRDefault="00B55AB8" w:rsidP="00711812">
      <w:pPr>
        <w:pStyle w:val="Paragrafoelenco"/>
        <w:numPr>
          <w:ilvl w:val="0"/>
          <w:numId w:val="26"/>
        </w:numPr>
        <w:spacing w:after="120" w:line="240" w:lineRule="auto"/>
        <w:jc w:val="both"/>
        <w:rPr>
          <w:rFonts w:asciiTheme="majorHAnsi" w:hAnsiTheme="majorHAnsi" w:cstheme="majorHAnsi"/>
          <w:sz w:val="24"/>
          <w:szCs w:val="24"/>
        </w:rPr>
      </w:pPr>
      <w:r w:rsidRPr="00711812">
        <w:rPr>
          <w:rFonts w:asciiTheme="majorHAnsi" w:hAnsiTheme="majorHAnsi" w:cstheme="majorHAnsi"/>
          <w:sz w:val="24"/>
          <w:szCs w:val="24"/>
        </w:rPr>
        <w:t xml:space="preserve">Ritiene che la causa debba essere trattata con rito ordinario in ragione della </w:t>
      </w:r>
      <w:r w:rsidR="00382911" w:rsidRPr="00382911">
        <w:rPr>
          <w:rFonts w:asciiTheme="majorHAnsi" w:hAnsiTheme="majorHAnsi" w:cstheme="majorHAnsi"/>
          <w:b/>
          <w:bCs/>
          <w:sz w:val="24"/>
          <w:szCs w:val="24"/>
        </w:rPr>
        <w:t>complessit</w:t>
      </w:r>
      <w:r w:rsidR="00382911">
        <w:rPr>
          <w:rFonts w:asciiTheme="majorHAnsi" w:hAnsiTheme="majorHAnsi" w:cstheme="majorHAnsi"/>
          <w:b/>
          <w:bCs/>
          <w:sz w:val="24"/>
          <w:szCs w:val="24"/>
        </w:rPr>
        <w:t>à</w:t>
      </w:r>
      <w:r w:rsidR="00382911" w:rsidRPr="00382911">
        <w:rPr>
          <w:rFonts w:asciiTheme="majorHAnsi" w:hAnsiTheme="majorHAnsi" w:cstheme="majorHAnsi"/>
          <w:b/>
          <w:bCs/>
          <w:sz w:val="24"/>
          <w:szCs w:val="24"/>
        </w:rPr>
        <w:t xml:space="preserve"> della lite e dell’istruzione probatoria</w:t>
      </w:r>
      <w:r w:rsidRPr="00711812">
        <w:rPr>
          <w:rStyle w:val="Rimandonotaapidipagina"/>
          <w:rFonts w:asciiTheme="majorHAnsi" w:hAnsiTheme="majorHAnsi" w:cstheme="majorHAnsi"/>
          <w:sz w:val="24"/>
          <w:szCs w:val="24"/>
        </w:rPr>
        <w:footnoteReference w:id="8"/>
      </w:r>
      <w:r w:rsidRPr="00711812">
        <w:rPr>
          <w:rFonts w:asciiTheme="majorHAnsi" w:hAnsiTheme="majorHAnsi" w:cstheme="majorHAnsi"/>
          <w:sz w:val="24"/>
          <w:szCs w:val="24"/>
        </w:rPr>
        <w:t>.</w:t>
      </w:r>
    </w:p>
    <w:p w:rsidR="00B55AB8" w:rsidRPr="00711812" w:rsidRDefault="00B55AB8" w:rsidP="00711812">
      <w:pPr>
        <w:pStyle w:val="Testonotaapidipagina"/>
        <w:spacing w:after="120"/>
        <w:ind w:firstLine="425"/>
        <w:jc w:val="both"/>
        <w:rPr>
          <w:rFonts w:asciiTheme="majorHAnsi" w:hAnsiTheme="majorHAnsi" w:cstheme="majorHAnsi"/>
          <w:sz w:val="24"/>
          <w:szCs w:val="24"/>
        </w:rPr>
      </w:pPr>
      <w:r w:rsidRPr="0089499F">
        <w:rPr>
          <w:rFonts w:asciiTheme="majorHAnsi" w:hAnsiTheme="majorHAnsi" w:cstheme="majorHAnsi"/>
          <w:color w:val="FF0000"/>
          <w:sz w:val="24"/>
          <w:szCs w:val="24"/>
        </w:rPr>
        <w:t>N.B.</w:t>
      </w:r>
      <w:r w:rsidRPr="00711812">
        <w:rPr>
          <w:rFonts w:asciiTheme="majorHAnsi" w:hAnsiTheme="majorHAnsi" w:cstheme="majorHAnsi"/>
          <w:sz w:val="24"/>
          <w:szCs w:val="24"/>
        </w:rPr>
        <w:t xml:space="preserve"> A differenza di quanto era previsto nel rito sommario dall</w:t>
      </w:r>
      <w:r w:rsidR="00382911">
        <w:rPr>
          <w:rFonts w:asciiTheme="majorHAnsi" w:hAnsiTheme="majorHAnsi" w:cstheme="majorHAnsi"/>
          <w:sz w:val="24"/>
          <w:szCs w:val="24"/>
        </w:rPr>
        <w:t>’</w:t>
      </w:r>
      <w:r w:rsidRPr="00711812">
        <w:rPr>
          <w:rFonts w:asciiTheme="majorHAnsi" w:hAnsiTheme="majorHAnsi" w:cstheme="majorHAnsi"/>
          <w:sz w:val="24"/>
          <w:szCs w:val="24"/>
        </w:rPr>
        <w:t xml:space="preserve">art. 702 </w:t>
      </w:r>
      <w:proofErr w:type="spellStart"/>
      <w:r w:rsidRPr="00711812">
        <w:rPr>
          <w:rFonts w:asciiTheme="majorHAnsi" w:hAnsiTheme="majorHAnsi" w:cstheme="majorHAnsi"/>
          <w:i/>
          <w:sz w:val="24"/>
          <w:szCs w:val="24"/>
        </w:rPr>
        <w:t>ter</w:t>
      </w:r>
      <w:proofErr w:type="spellEnd"/>
      <w:r w:rsidR="00382911">
        <w:rPr>
          <w:rFonts w:asciiTheme="majorHAnsi" w:hAnsiTheme="majorHAnsi" w:cstheme="majorHAnsi"/>
          <w:sz w:val="24"/>
          <w:szCs w:val="24"/>
        </w:rPr>
        <w:t xml:space="preserve">, </w:t>
      </w:r>
      <w:proofErr w:type="spellStart"/>
      <w:r w:rsidRPr="00711812">
        <w:rPr>
          <w:rFonts w:asciiTheme="majorHAnsi" w:hAnsiTheme="majorHAnsi" w:cstheme="majorHAnsi"/>
          <w:sz w:val="24"/>
          <w:szCs w:val="24"/>
        </w:rPr>
        <w:t>co</w:t>
      </w:r>
      <w:proofErr w:type="spellEnd"/>
      <w:r w:rsidR="00382911">
        <w:rPr>
          <w:rFonts w:asciiTheme="majorHAnsi" w:hAnsiTheme="majorHAnsi" w:cstheme="majorHAnsi"/>
          <w:sz w:val="24"/>
          <w:szCs w:val="24"/>
        </w:rPr>
        <w:t>.</w:t>
      </w:r>
      <w:r w:rsidRPr="00711812">
        <w:rPr>
          <w:rFonts w:asciiTheme="majorHAnsi" w:hAnsiTheme="majorHAnsi" w:cstheme="majorHAnsi"/>
          <w:sz w:val="24"/>
          <w:szCs w:val="24"/>
        </w:rPr>
        <w:t xml:space="preserve"> 4</w:t>
      </w:r>
      <w:r w:rsidR="00382911">
        <w:rPr>
          <w:rFonts w:asciiTheme="majorHAnsi" w:hAnsiTheme="majorHAnsi" w:cstheme="majorHAnsi"/>
          <w:sz w:val="24"/>
          <w:szCs w:val="24"/>
        </w:rPr>
        <w:t>,</w:t>
      </w:r>
      <w:r w:rsidRPr="00711812">
        <w:rPr>
          <w:rFonts w:asciiTheme="majorHAnsi" w:hAnsiTheme="majorHAnsi" w:cstheme="majorHAnsi"/>
          <w:sz w:val="24"/>
          <w:szCs w:val="24"/>
        </w:rPr>
        <w:t xml:space="preserve"> </w:t>
      </w:r>
      <w:proofErr w:type="spellStart"/>
      <w:r w:rsidRPr="00711812">
        <w:rPr>
          <w:rFonts w:asciiTheme="majorHAnsi" w:hAnsiTheme="majorHAnsi" w:cstheme="majorHAnsi"/>
          <w:sz w:val="24"/>
          <w:szCs w:val="24"/>
        </w:rPr>
        <w:t>c.p.c.</w:t>
      </w:r>
      <w:proofErr w:type="spellEnd"/>
      <w:r w:rsidRPr="00711812">
        <w:rPr>
          <w:rFonts w:asciiTheme="majorHAnsi" w:hAnsiTheme="majorHAnsi" w:cstheme="majorHAnsi"/>
          <w:sz w:val="24"/>
          <w:szCs w:val="24"/>
        </w:rPr>
        <w:t>, non è possibile la separazione delle cause, pertanto, il giudice provvederà alla conversione del rito per l'intera controversia anche se il difetto dei presupposti per l'applicazione del rito semplificato riguardi solo la domanda principale o, viceversa, solo quella riconvenzionale.</w:t>
      </w:r>
    </w:p>
    <w:p w:rsidR="00B55AB8" w:rsidRPr="00711812" w:rsidRDefault="00B55AB8" w:rsidP="00711812">
      <w:pPr>
        <w:spacing w:after="120" w:line="240" w:lineRule="auto"/>
        <w:ind w:firstLine="425"/>
        <w:jc w:val="both"/>
        <w:rPr>
          <w:rFonts w:asciiTheme="majorHAnsi" w:hAnsiTheme="majorHAnsi" w:cstheme="majorHAnsi"/>
          <w:sz w:val="24"/>
          <w:szCs w:val="24"/>
        </w:rPr>
      </w:pPr>
    </w:p>
    <w:p w:rsidR="00B55AB8" w:rsidRPr="00382911" w:rsidRDefault="00B55AB8" w:rsidP="00711812">
      <w:pPr>
        <w:spacing w:after="120" w:line="240" w:lineRule="auto"/>
        <w:ind w:firstLine="425"/>
        <w:jc w:val="both"/>
        <w:rPr>
          <w:rFonts w:asciiTheme="majorHAnsi" w:hAnsiTheme="majorHAnsi" w:cstheme="majorHAnsi"/>
          <w:b/>
          <w:bCs/>
          <w:sz w:val="24"/>
          <w:szCs w:val="24"/>
        </w:rPr>
      </w:pPr>
      <w:r w:rsidRPr="00382911">
        <w:rPr>
          <w:rFonts w:asciiTheme="majorHAnsi" w:hAnsiTheme="majorHAnsi" w:cstheme="majorHAnsi"/>
          <w:b/>
          <w:bCs/>
          <w:sz w:val="24"/>
          <w:szCs w:val="24"/>
        </w:rPr>
        <w:t>L’ATTORE può:</w:t>
      </w:r>
    </w:p>
    <w:p w:rsidR="00B55AB8" w:rsidRPr="00711812" w:rsidRDefault="00B55AB8" w:rsidP="00711812">
      <w:pPr>
        <w:pStyle w:val="Paragrafoelenco"/>
        <w:numPr>
          <w:ilvl w:val="0"/>
          <w:numId w:val="26"/>
        </w:numPr>
        <w:spacing w:after="120" w:line="240" w:lineRule="auto"/>
        <w:jc w:val="both"/>
        <w:rPr>
          <w:rFonts w:asciiTheme="majorHAnsi" w:hAnsiTheme="majorHAnsi" w:cstheme="majorHAnsi"/>
          <w:sz w:val="24"/>
          <w:szCs w:val="24"/>
        </w:rPr>
      </w:pPr>
      <w:r w:rsidRPr="00711812">
        <w:rPr>
          <w:rFonts w:asciiTheme="majorHAnsi" w:hAnsiTheme="majorHAnsi" w:cstheme="majorHAnsi"/>
          <w:sz w:val="24"/>
          <w:szCs w:val="24"/>
        </w:rPr>
        <w:t xml:space="preserve">Chiedere di essere autorizzato a </w:t>
      </w:r>
      <w:r w:rsidR="00382911" w:rsidRPr="00382911">
        <w:rPr>
          <w:rFonts w:asciiTheme="majorHAnsi" w:hAnsiTheme="majorHAnsi" w:cstheme="majorHAnsi"/>
          <w:b/>
          <w:bCs/>
          <w:sz w:val="24"/>
          <w:szCs w:val="24"/>
        </w:rPr>
        <w:t>chiamare in causa un terzo</w:t>
      </w:r>
      <w:r w:rsidRPr="00711812">
        <w:rPr>
          <w:rFonts w:asciiTheme="majorHAnsi" w:hAnsiTheme="majorHAnsi" w:cstheme="majorHAnsi"/>
          <w:sz w:val="24"/>
          <w:szCs w:val="24"/>
        </w:rPr>
        <w:t xml:space="preserve">, se l’esigenza è sopravvenuta in seguito alle difese del convenuto. </w:t>
      </w:r>
    </w:p>
    <w:p w:rsidR="00B55AB8" w:rsidRPr="00711812" w:rsidRDefault="00B55AB8" w:rsidP="00711812">
      <w:pPr>
        <w:spacing w:after="120" w:line="240" w:lineRule="auto"/>
        <w:ind w:firstLine="425"/>
        <w:jc w:val="both"/>
        <w:rPr>
          <w:rFonts w:asciiTheme="majorHAnsi" w:hAnsiTheme="majorHAnsi" w:cstheme="majorHAnsi"/>
          <w:sz w:val="24"/>
          <w:szCs w:val="24"/>
        </w:rPr>
      </w:pPr>
      <w:r w:rsidRPr="00711812">
        <w:rPr>
          <w:rFonts w:asciiTheme="majorHAnsi" w:hAnsiTheme="majorHAnsi" w:cstheme="majorHAnsi"/>
          <w:sz w:val="24"/>
          <w:szCs w:val="24"/>
        </w:rPr>
        <w:t>Se lo autorizza, il giudice fissa una nuova udienza, assegnando un termine perentorio per la citazione del terzo.</w:t>
      </w:r>
    </w:p>
    <w:p w:rsidR="00B55AB8" w:rsidRPr="00711812" w:rsidRDefault="00B55AB8" w:rsidP="00711812">
      <w:pPr>
        <w:spacing w:after="120" w:line="240" w:lineRule="auto"/>
        <w:ind w:firstLine="425"/>
        <w:jc w:val="both"/>
        <w:rPr>
          <w:rFonts w:asciiTheme="majorHAnsi" w:hAnsiTheme="majorHAnsi" w:cstheme="majorHAnsi"/>
          <w:sz w:val="24"/>
          <w:szCs w:val="24"/>
        </w:rPr>
      </w:pPr>
      <w:r w:rsidRPr="00711812">
        <w:rPr>
          <w:rFonts w:asciiTheme="majorHAnsi" w:hAnsiTheme="majorHAnsi" w:cstheme="majorHAnsi"/>
          <w:sz w:val="24"/>
          <w:szCs w:val="24"/>
        </w:rPr>
        <w:t xml:space="preserve">IL </w:t>
      </w:r>
      <w:r w:rsidR="00382911" w:rsidRPr="00382911">
        <w:rPr>
          <w:rFonts w:asciiTheme="majorHAnsi" w:hAnsiTheme="majorHAnsi" w:cstheme="majorHAnsi"/>
          <w:b/>
          <w:bCs/>
          <w:sz w:val="24"/>
          <w:szCs w:val="24"/>
        </w:rPr>
        <w:t>terzo</w:t>
      </w:r>
      <w:r w:rsidRPr="00711812">
        <w:rPr>
          <w:rFonts w:asciiTheme="majorHAnsi" w:hAnsiTheme="majorHAnsi" w:cstheme="majorHAnsi"/>
          <w:sz w:val="24"/>
          <w:szCs w:val="24"/>
        </w:rPr>
        <w:t xml:space="preserve"> si costituisce in giudizio nelle stesse forme previste per il convenuto dall’art. 281 </w:t>
      </w:r>
      <w:proofErr w:type="spellStart"/>
      <w:r w:rsidRPr="00711812">
        <w:rPr>
          <w:rFonts w:asciiTheme="majorHAnsi" w:hAnsiTheme="majorHAnsi" w:cstheme="majorHAnsi"/>
          <w:i/>
          <w:sz w:val="24"/>
          <w:szCs w:val="24"/>
        </w:rPr>
        <w:t>undecies</w:t>
      </w:r>
      <w:proofErr w:type="spellEnd"/>
      <w:r w:rsidRPr="00711812">
        <w:rPr>
          <w:rFonts w:asciiTheme="majorHAnsi" w:hAnsiTheme="majorHAnsi" w:cstheme="majorHAnsi"/>
          <w:sz w:val="24"/>
          <w:szCs w:val="24"/>
        </w:rPr>
        <w:t xml:space="preserve">, </w:t>
      </w:r>
      <w:proofErr w:type="spellStart"/>
      <w:r w:rsidR="00382911">
        <w:rPr>
          <w:rFonts w:asciiTheme="majorHAnsi" w:hAnsiTheme="majorHAnsi" w:cstheme="majorHAnsi"/>
          <w:sz w:val="24"/>
          <w:szCs w:val="24"/>
        </w:rPr>
        <w:t>co</w:t>
      </w:r>
      <w:proofErr w:type="spellEnd"/>
      <w:r w:rsidR="00382911">
        <w:rPr>
          <w:rFonts w:asciiTheme="majorHAnsi" w:hAnsiTheme="majorHAnsi" w:cstheme="majorHAnsi"/>
          <w:sz w:val="24"/>
          <w:szCs w:val="24"/>
        </w:rPr>
        <w:t>. 3</w:t>
      </w:r>
      <w:r w:rsidRPr="00711812">
        <w:rPr>
          <w:rFonts w:asciiTheme="majorHAnsi" w:hAnsiTheme="majorHAnsi" w:cstheme="majorHAnsi"/>
          <w:sz w:val="24"/>
          <w:szCs w:val="24"/>
        </w:rPr>
        <w:t xml:space="preserve">, </w:t>
      </w:r>
      <w:proofErr w:type="spellStart"/>
      <w:r w:rsidRPr="00711812">
        <w:rPr>
          <w:rFonts w:asciiTheme="majorHAnsi" w:hAnsiTheme="majorHAnsi" w:cstheme="majorHAnsi"/>
          <w:sz w:val="24"/>
          <w:szCs w:val="24"/>
        </w:rPr>
        <w:t>c.p.c.</w:t>
      </w:r>
      <w:proofErr w:type="spellEnd"/>
      <w:r w:rsidRPr="00711812">
        <w:rPr>
          <w:rFonts w:asciiTheme="majorHAnsi" w:hAnsiTheme="majorHAnsi" w:cstheme="majorHAnsi"/>
          <w:sz w:val="24"/>
          <w:szCs w:val="24"/>
        </w:rPr>
        <w:t xml:space="preserve"> ossia attraverso il deposito della comparsa di risposta.</w:t>
      </w:r>
    </w:p>
    <w:p w:rsidR="00B55AB8" w:rsidRPr="00711812" w:rsidRDefault="00B55AB8" w:rsidP="00711812">
      <w:pPr>
        <w:spacing w:after="120" w:line="240" w:lineRule="auto"/>
        <w:ind w:firstLine="425"/>
        <w:jc w:val="both"/>
        <w:rPr>
          <w:rFonts w:asciiTheme="majorHAnsi" w:hAnsiTheme="majorHAnsi" w:cstheme="majorHAnsi"/>
          <w:sz w:val="24"/>
          <w:szCs w:val="24"/>
        </w:rPr>
      </w:pPr>
    </w:p>
    <w:p w:rsidR="00B55AB8" w:rsidRPr="00711812" w:rsidRDefault="00B55AB8" w:rsidP="00711812">
      <w:pPr>
        <w:spacing w:after="120" w:line="240" w:lineRule="auto"/>
        <w:ind w:firstLine="425"/>
        <w:jc w:val="both"/>
        <w:rPr>
          <w:rFonts w:asciiTheme="majorHAnsi" w:hAnsiTheme="majorHAnsi" w:cstheme="majorHAnsi"/>
          <w:sz w:val="24"/>
          <w:szCs w:val="24"/>
        </w:rPr>
      </w:pPr>
      <w:r w:rsidRPr="00711812">
        <w:rPr>
          <w:rFonts w:asciiTheme="majorHAnsi" w:hAnsiTheme="majorHAnsi" w:cstheme="majorHAnsi"/>
          <w:sz w:val="24"/>
          <w:szCs w:val="24"/>
        </w:rPr>
        <w:t xml:space="preserve">Nella stessa udienza, </w:t>
      </w:r>
      <w:r w:rsidR="00382911" w:rsidRPr="00382911">
        <w:rPr>
          <w:rFonts w:asciiTheme="majorHAnsi" w:hAnsiTheme="majorHAnsi" w:cstheme="majorHAnsi"/>
          <w:b/>
          <w:bCs/>
          <w:sz w:val="24"/>
          <w:szCs w:val="24"/>
        </w:rPr>
        <w:t>le parti</w:t>
      </w:r>
      <w:r w:rsidR="00382911" w:rsidRPr="00711812">
        <w:rPr>
          <w:rFonts w:asciiTheme="majorHAnsi" w:hAnsiTheme="majorHAnsi" w:cstheme="majorHAnsi"/>
          <w:sz w:val="24"/>
          <w:szCs w:val="24"/>
        </w:rPr>
        <w:t xml:space="preserve"> </w:t>
      </w:r>
      <w:r w:rsidRPr="00711812">
        <w:rPr>
          <w:rFonts w:asciiTheme="majorHAnsi" w:hAnsiTheme="majorHAnsi" w:cstheme="majorHAnsi"/>
          <w:sz w:val="24"/>
          <w:szCs w:val="24"/>
        </w:rPr>
        <w:t>possono</w:t>
      </w:r>
      <w:r w:rsidR="00382911" w:rsidRPr="004A037B">
        <w:rPr>
          <w:rFonts w:asciiTheme="majorHAnsi" w:hAnsiTheme="majorHAnsi" w:cstheme="majorHAnsi"/>
          <w:bCs/>
          <w:sz w:val="24"/>
          <w:szCs w:val="24"/>
        </w:rPr>
        <w:t>,</w:t>
      </w:r>
      <w:r w:rsidR="00382911" w:rsidRPr="00382911">
        <w:rPr>
          <w:rFonts w:asciiTheme="majorHAnsi" w:hAnsiTheme="majorHAnsi" w:cstheme="majorHAnsi"/>
          <w:b/>
          <w:bCs/>
          <w:sz w:val="24"/>
          <w:szCs w:val="24"/>
        </w:rPr>
        <w:t xml:space="preserve"> a pena di decadenza</w:t>
      </w:r>
      <w:r w:rsidRPr="00711812">
        <w:rPr>
          <w:rFonts w:asciiTheme="majorHAnsi" w:hAnsiTheme="majorHAnsi" w:cstheme="majorHAnsi"/>
          <w:sz w:val="24"/>
          <w:szCs w:val="24"/>
        </w:rPr>
        <w:t xml:space="preserve">: </w:t>
      </w:r>
    </w:p>
    <w:p w:rsidR="00B55AB8" w:rsidRPr="00382911" w:rsidRDefault="00B55AB8" w:rsidP="00382911">
      <w:pPr>
        <w:pStyle w:val="Paragrafoelenco"/>
        <w:numPr>
          <w:ilvl w:val="0"/>
          <w:numId w:val="26"/>
        </w:numPr>
        <w:spacing w:after="120" w:line="240" w:lineRule="auto"/>
        <w:jc w:val="both"/>
        <w:rPr>
          <w:rFonts w:asciiTheme="majorHAnsi" w:hAnsiTheme="majorHAnsi" w:cstheme="majorHAnsi"/>
          <w:sz w:val="24"/>
          <w:szCs w:val="24"/>
        </w:rPr>
      </w:pPr>
      <w:r w:rsidRPr="00382911">
        <w:rPr>
          <w:rFonts w:asciiTheme="majorHAnsi" w:hAnsiTheme="majorHAnsi" w:cstheme="majorHAnsi"/>
          <w:sz w:val="24"/>
          <w:szCs w:val="24"/>
        </w:rPr>
        <w:t>Proporre eccezioni che sono conseguenza della domanda riconvenzionale e delle eccezioni proposte dalle parti</w:t>
      </w:r>
      <w:r w:rsidRPr="00711812">
        <w:rPr>
          <w:rStyle w:val="Rimandonotaapidipagina"/>
          <w:rFonts w:asciiTheme="majorHAnsi" w:hAnsiTheme="majorHAnsi" w:cstheme="majorHAnsi"/>
          <w:sz w:val="24"/>
          <w:szCs w:val="24"/>
        </w:rPr>
        <w:footnoteReference w:id="9"/>
      </w:r>
      <w:r w:rsidRPr="00382911">
        <w:rPr>
          <w:rFonts w:asciiTheme="majorHAnsi" w:hAnsiTheme="majorHAnsi" w:cstheme="majorHAnsi"/>
          <w:sz w:val="24"/>
          <w:szCs w:val="24"/>
        </w:rPr>
        <w:t>.</w:t>
      </w:r>
    </w:p>
    <w:p w:rsidR="00B55AB8" w:rsidRPr="00711812" w:rsidRDefault="00B55AB8" w:rsidP="00711812">
      <w:pPr>
        <w:spacing w:after="120" w:line="240" w:lineRule="auto"/>
        <w:ind w:firstLine="425"/>
        <w:jc w:val="both"/>
        <w:rPr>
          <w:rFonts w:asciiTheme="majorHAnsi" w:hAnsiTheme="majorHAnsi" w:cstheme="majorHAnsi"/>
          <w:sz w:val="24"/>
          <w:szCs w:val="24"/>
        </w:rPr>
      </w:pPr>
    </w:p>
    <w:p w:rsidR="00B55AB8" w:rsidRPr="00711812" w:rsidRDefault="00B55AB8" w:rsidP="00711812">
      <w:pPr>
        <w:spacing w:after="120" w:line="240" w:lineRule="auto"/>
        <w:ind w:firstLine="425"/>
        <w:jc w:val="both"/>
        <w:rPr>
          <w:rFonts w:asciiTheme="majorHAnsi" w:hAnsiTheme="majorHAnsi" w:cstheme="majorHAnsi"/>
          <w:sz w:val="24"/>
          <w:szCs w:val="24"/>
        </w:rPr>
      </w:pPr>
      <w:r w:rsidRPr="00382911">
        <w:rPr>
          <w:rFonts w:asciiTheme="majorHAnsi" w:hAnsiTheme="majorHAnsi" w:cstheme="majorHAnsi"/>
          <w:b/>
          <w:bCs/>
          <w:sz w:val="24"/>
          <w:szCs w:val="24"/>
        </w:rPr>
        <w:t>IL GIUDICE,</w:t>
      </w:r>
      <w:r w:rsidRPr="00711812">
        <w:rPr>
          <w:rFonts w:asciiTheme="majorHAnsi" w:hAnsiTheme="majorHAnsi" w:cstheme="majorHAnsi"/>
          <w:sz w:val="24"/>
          <w:szCs w:val="24"/>
        </w:rPr>
        <w:t xml:space="preserve"> se </w:t>
      </w:r>
      <w:r w:rsidR="00382911" w:rsidRPr="00711812">
        <w:rPr>
          <w:rFonts w:asciiTheme="majorHAnsi" w:hAnsiTheme="majorHAnsi" w:cstheme="majorHAnsi"/>
          <w:sz w:val="24"/>
          <w:szCs w:val="24"/>
        </w:rPr>
        <w:t xml:space="preserve">richiesto e sussiste </w:t>
      </w:r>
      <w:r w:rsidR="00382911" w:rsidRPr="00382911">
        <w:rPr>
          <w:rFonts w:asciiTheme="majorHAnsi" w:hAnsiTheme="majorHAnsi" w:cstheme="majorHAnsi"/>
          <w:b/>
          <w:bCs/>
          <w:sz w:val="24"/>
          <w:szCs w:val="24"/>
        </w:rPr>
        <w:t>giustificato motivo</w:t>
      </w:r>
      <w:r w:rsidRPr="00711812">
        <w:rPr>
          <w:rStyle w:val="Rimandonotaapidipagina"/>
          <w:rFonts w:asciiTheme="majorHAnsi" w:hAnsiTheme="majorHAnsi" w:cstheme="majorHAnsi"/>
          <w:sz w:val="24"/>
          <w:szCs w:val="24"/>
        </w:rPr>
        <w:footnoteReference w:id="10"/>
      </w:r>
      <w:r w:rsidR="00382911" w:rsidRPr="00711812">
        <w:rPr>
          <w:rFonts w:asciiTheme="majorHAnsi" w:hAnsiTheme="majorHAnsi" w:cstheme="majorHAnsi"/>
          <w:sz w:val="24"/>
          <w:szCs w:val="24"/>
        </w:rPr>
        <w:t>, pu</w:t>
      </w:r>
      <w:r w:rsidR="00382911">
        <w:rPr>
          <w:rFonts w:asciiTheme="majorHAnsi" w:hAnsiTheme="majorHAnsi" w:cstheme="majorHAnsi"/>
          <w:sz w:val="24"/>
          <w:szCs w:val="24"/>
        </w:rPr>
        <w:t>ò</w:t>
      </w:r>
      <w:r w:rsidR="00382911" w:rsidRPr="00711812">
        <w:rPr>
          <w:rFonts w:asciiTheme="majorHAnsi" w:hAnsiTheme="majorHAnsi" w:cstheme="majorHAnsi"/>
          <w:sz w:val="24"/>
          <w:szCs w:val="24"/>
        </w:rPr>
        <w:t xml:space="preserve"> concedere </w:t>
      </w:r>
      <w:r w:rsidRPr="00711812">
        <w:rPr>
          <w:rFonts w:asciiTheme="majorHAnsi" w:hAnsiTheme="majorHAnsi" w:cstheme="majorHAnsi"/>
          <w:sz w:val="24"/>
          <w:szCs w:val="24"/>
        </w:rPr>
        <w:t>alle parti:</w:t>
      </w:r>
    </w:p>
    <w:p w:rsidR="00B55AB8" w:rsidRPr="00711812" w:rsidRDefault="00B55AB8" w:rsidP="00711812">
      <w:pPr>
        <w:pStyle w:val="Paragrafoelenco"/>
        <w:numPr>
          <w:ilvl w:val="0"/>
          <w:numId w:val="26"/>
        </w:numPr>
        <w:spacing w:after="120" w:line="240" w:lineRule="auto"/>
        <w:jc w:val="both"/>
        <w:rPr>
          <w:rFonts w:asciiTheme="majorHAnsi" w:hAnsiTheme="majorHAnsi" w:cstheme="majorHAnsi"/>
          <w:sz w:val="24"/>
          <w:szCs w:val="24"/>
        </w:rPr>
      </w:pPr>
      <w:r w:rsidRPr="00711812">
        <w:rPr>
          <w:rFonts w:asciiTheme="majorHAnsi" w:hAnsiTheme="majorHAnsi" w:cstheme="majorHAnsi"/>
          <w:sz w:val="24"/>
          <w:szCs w:val="24"/>
        </w:rPr>
        <w:lastRenderedPageBreak/>
        <w:t xml:space="preserve">un </w:t>
      </w:r>
      <w:r w:rsidR="00382911" w:rsidRPr="00382911">
        <w:rPr>
          <w:rFonts w:asciiTheme="majorHAnsi" w:hAnsiTheme="majorHAnsi" w:cstheme="majorHAnsi"/>
          <w:b/>
          <w:bCs/>
          <w:sz w:val="24"/>
          <w:szCs w:val="24"/>
        </w:rPr>
        <w:t>termine perentorio</w:t>
      </w:r>
      <w:r w:rsidRPr="00711812">
        <w:rPr>
          <w:rFonts w:asciiTheme="majorHAnsi" w:hAnsiTheme="majorHAnsi" w:cstheme="majorHAnsi"/>
          <w:sz w:val="24"/>
          <w:szCs w:val="24"/>
        </w:rPr>
        <w:t xml:space="preserve"> non superiore a 20 giorni</w:t>
      </w:r>
      <w:r w:rsidRPr="00711812">
        <w:rPr>
          <w:rStyle w:val="Rimandonotaapidipagina"/>
          <w:rFonts w:asciiTheme="majorHAnsi" w:hAnsiTheme="majorHAnsi" w:cstheme="majorHAnsi"/>
          <w:sz w:val="24"/>
          <w:szCs w:val="24"/>
        </w:rPr>
        <w:footnoteReference w:id="11"/>
      </w:r>
      <w:r w:rsidRPr="00711812">
        <w:rPr>
          <w:rFonts w:asciiTheme="majorHAnsi" w:hAnsiTheme="majorHAnsi" w:cstheme="majorHAnsi"/>
          <w:sz w:val="24"/>
          <w:szCs w:val="24"/>
        </w:rPr>
        <w:t xml:space="preserve"> per:</w:t>
      </w:r>
    </w:p>
    <w:p w:rsidR="00B55AB8" w:rsidRPr="00711812" w:rsidRDefault="00B55AB8" w:rsidP="00711812">
      <w:pPr>
        <w:pStyle w:val="Paragrafoelenco"/>
        <w:spacing w:after="120" w:line="240" w:lineRule="auto"/>
        <w:jc w:val="both"/>
        <w:rPr>
          <w:rFonts w:asciiTheme="majorHAnsi" w:hAnsiTheme="majorHAnsi" w:cstheme="majorHAnsi"/>
          <w:sz w:val="24"/>
          <w:szCs w:val="24"/>
        </w:rPr>
      </w:pPr>
    </w:p>
    <w:p w:rsidR="00B55AB8" w:rsidRPr="00711812" w:rsidRDefault="00B55AB8" w:rsidP="00711812">
      <w:pPr>
        <w:pStyle w:val="Paragrafoelenco"/>
        <w:numPr>
          <w:ilvl w:val="0"/>
          <w:numId w:val="28"/>
        </w:numPr>
        <w:spacing w:after="120" w:line="240" w:lineRule="auto"/>
        <w:jc w:val="both"/>
        <w:rPr>
          <w:rFonts w:asciiTheme="majorHAnsi" w:hAnsiTheme="majorHAnsi" w:cstheme="majorHAnsi"/>
          <w:sz w:val="24"/>
          <w:szCs w:val="24"/>
        </w:rPr>
      </w:pPr>
      <w:r w:rsidRPr="00711812">
        <w:rPr>
          <w:rFonts w:asciiTheme="majorHAnsi" w:hAnsiTheme="majorHAnsi" w:cstheme="majorHAnsi"/>
          <w:sz w:val="24"/>
          <w:szCs w:val="24"/>
        </w:rPr>
        <w:t>precisare/modificare le domande, eccezioni, conclusioni;</w:t>
      </w:r>
    </w:p>
    <w:p w:rsidR="00B55AB8" w:rsidRPr="00711812" w:rsidRDefault="00B55AB8" w:rsidP="00711812">
      <w:pPr>
        <w:pStyle w:val="Paragrafoelenco"/>
        <w:numPr>
          <w:ilvl w:val="0"/>
          <w:numId w:val="28"/>
        </w:numPr>
        <w:spacing w:after="120" w:line="240" w:lineRule="auto"/>
        <w:jc w:val="both"/>
        <w:rPr>
          <w:rFonts w:asciiTheme="majorHAnsi" w:hAnsiTheme="majorHAnsi" w:cstheme="majorHAnsi"/>
          <w:sz w:val="24"/>
          <w:szCs w:val="24"/>
        </w:rPr>
      </w:pPr>
      <w:r w:rsidRPr="00711812">
        <w:rPr>
          <w:rFonts w:asciiTheme="majorHAnsi" w:hAnsiTheme="majorHAnsi" w:cstheme="majorHAnsi"/>
          <w:sz w:val="24"/>
          <w:szCs w:val="24"/>
        </w:rPr>
        <w:t>indicare i mezzi di prova;</w:t>
      </w:r>
    </w:p>
    <w:p w:rsidR="00B55AB8" w:rsidRPr="00711812" w:rsidRDefault="00B55AB8" w:rsidP="00711812">
      <w:pPr>
        <w:pStyle w:val="Paragrafoelenco"/>
        <w:numPr>
          <w:ilvl w:val="0"/>
          <w:numId w:val="28"/>
        </w:numPr>
        <w:spacing w:after="120" w:line="240" w:lineRule="auto"/>
        <w:jc w:val="both"/>
        <w:rPr>
          <w:rFonts w:asciiTheme="majorHAnsi" w:hAnsiTheme="majorHAnsi" w:cstheme="majorHAnsi"/>
          <w:sz w:val="24"/>
          <w:szCs w:val="24"/>
        </w:rPr>
      </w:pPr>
      <w:r w:rsidRPr="00711812">
        <w:rPr>
          <w:rFonts w:asciiTheme="majorHAnsi" w:hAnsiTheme="majorHAnsi" w:cstheme="majorHAnsi"/>
          <w:sz w:val="24"/>
          <w:szCs w:val="24"/>
        </w:rPr>
        <w:t>produrre documenti.</w:t>
      </w:r>
    </w:p>
    <w:p w:rsidR="00B55AB8" w:rsidRPr="00711812" w:rsidRDefault="00B55AB8" w:rsidP="00711812">
      <w:pPr>
        <w:pStyle w:val="Paragrafoelenco"/>
        <w:spacing w:after="120" w:line="240" w:lineRule="auto"/>
        <w:jc w:val="both"/>
        <w:rPr>
          <w:rFonts w:asciiTheme="majorHAnsi" w:hAnsiTheme="majorHAnsi" w:cstheme="majorHAnsi"/>
          <w:sz w:val="24"/>
          <w:szCs w:val="24"/>
        </w:rPr>
      </w:pPr>
    </w:p>
    <w:p w:rsidR="00B55AB8" w:rsidRPr="00711812" w:rsidRDefault="00B55AB8" w:rsidP="00711812">
      <w:pPr>
        <w:pStyle w:val="Paragrafoelenco"/>
        <w:numPr>
          <w:ilvl w:val="0"/>
          <w:numId w:val="26"/>
        </w:numPr>
        <w:spacing w:after="120" w:line="240" w:lineRule="auto"/>
        <w:jc w:val="both"/>
        <w:rPr>
          <w:rFonts w:asciiTheme="majorHAnsi" w:hAnsiTheme="majorHAnsi" w:cstheme="majorHAnsi"/>
          <w:sz w:val="24"/>
          <w:szCs w:val="24"/>
        </w:rPr>
      </w:pPr>
      <w:r w:rsidRPr="00711812">
        <w:rPr>
          <w:rFonts w:asciiTheme="majorHAnsi" w:hAnsiTheme="majorHAnsi" w:cstheme="majorHAnsi"/>
          <w:sz w:val="24"/>
          <w:szCs w:val="24"/>
        </w:rPr>
        <w:t xml:space="preserve">un ulteriore </w:t>
      </w:r>
      <w:r w:rsidR="00382911" w:rsidRPr="00382911">
        <w:rPr>
          <w:rFonts w:asciiTheme="majorHAnsi" w:hAnsiTheme="majorHAnsi" w:cstheme="majorHAnsi"/>
          <w:b/>
          <w:bCs/>
          <w:sz w:val="24"/>
          <w:szCs w:val="24"/>
        </w:rPr>
        <w:t>termine perentorio</w:t>
      </w:r>
      <w:r w:rsidR="00382911" w:rsidRPr="00711812">
        <w:rPr>
          <w:rFonts w:asciiTheme="majorHAnsi" w:hAnsiTheme="majorHAnsi" w:cstheme="majorHAnsi"/>
          <w:sz w:val="24"/>
          <w:szCs w:val="24"/>
        </w:rPr>
        <w:t xml:space="preserve"> </w:t>
      </w:r>
      <w:r w:rsidRPr="00711812">
        <w:rPr>
          <w:rFonts w:asciiTheme="majorHAnsi" w:hAnsiTheme="majorHAnsi" w:cstheme="majorHAnsi"/>
          <w:sz w:val="24"/>
          <w:szCs w:val="24"/>
        </w:rPr>
        <w:t xml:space="preserve">di 10 giorni per: </w:t>
      </w:r>
    </w:p>
    <w:p w:rsidR="00B55AB8" w:rsidRPr="00711812" w:rsidRDefault="00B55AB8" w:rsidP="00711812">
      <w:pPr>
        <w:pStyle w:val="Paragrafoelenco"/>
        <w:spacing w:after="120" w:line="240" w:lineRule="auto"/>
        <w:jc w:val="both"/>
        <w:rPr>
          <w:rFonts w:asciiTheme="majorHAnsi" w:hAnsiTheme="majorHAnsi" w:cstheme="majorHAnsi"/>
          <w:sz w:val="24"/>
          <w:szCs w:val="24"/>
        </w:rPr>
      </w:pPr>
    </w:p>
    <w:p w:rsidR="00B55AB8" w:rsidRPr="00711812" w:rsidRDefault="00B55AB8" w:rsidP="00711812">
      <w:pPr>
        <w:pStyle w:val="Paragrafoelenco"/>
        <w:numPr>
          <w:ilvl w:val="0"/>
          <w:numId w:val="29"/>
        </w:numPr>
        <w:spacing w:after="120" w:line="240" w:lineRule="auto"/>
        <w:jc w:val="both"/>
        <w:rPr>
          <w:rFonts w:asciiTheme="majorHAnsi" w:hAnsiTheme="majorHAnsi" w:cstheme="majorHAnsi"/>
          <w:sz w:val="24"/>
          <w:szCs w:val="24"/>
        </w:rPr>
      </w:pPr>
      <w:r w:rsidRPr="00711812">
        <w:rPr>
          <w:rFonts w:asciiTheme="majorHAnsi" w:hAnsiTheme="majorHAnsi" w:cstheme="majorHAnsi"/>
          <w:sz w:val="24"/>
          <w:szCs w:val="24"/>
        </w:rPr>
        <w:t>replicare e dedurre prova contraria.</w:t>
      </w:r>
    </w:p>
    <w:p w:rsidR="00B55AB8" w:rsidRPr="00711812" w:rsidRDefault="00B55AB8" w:rsidP="00711812">
      <w:pPr>
        <w:pStyle w:val="Paragrafoelenco"/>
        <w:spacing w:after="120" w:line="240" w:lineRule="auto"/>
        <w:jc w:val="both"/>
        <w:rPr>
          <w:rFonts w:asciiTheme="majorHAnsi" w:hAnsiTheme="majorHAnsi" w:cstheme="majorHAnsi"/>
          <w:sz w:val="24"/>
          <w:szCs w:val="24"/>
        </w:rPr>
      </w:pPr>
    </w:p>
    <w:p w:rsidR="00B55AB8" w:rsidRPr="00711812" w:rsidRDefault="00B55AB8" w:rsidP="00711812">
      <w:pPr>
        <w:spacing w:after="120" w:line="240" w:lineRule="auto"/>
        <w:ind w:firstLine="425"/>
        <w:jc w:val="both"/>
        <w:rPr>
          <w:rFonts w:asciiTheme="majorHAnsi" w:hAnsiTheme="majorHAnsi" w:cstheme="majorHAnsi"/>
          <w:sz w:val="24"/>
          <w:szCs w:val="24"/>
        </w:rPr>
      </w:pPr>
      <w:r w:rsidRPr="00711812">
        <w:rPr>
          <w:rFonts w:asciiTheme="majorHAnsi" w:hAnsiTheme="majorHAnsi" w:cstheme="majorHAnsi"/>
          <w:sz w:val="24"/>
          <w:szCs w:val="24"/>
        </w:rPr>
        <w:t xml:space="preserve">Pur se la norma non lo prevede espressamente, è da ritenere che alla prima udienza il giudice provveda alle verifiche preliminari relative alla corretta instaurazione del giudizio e del contraddittorio, come previsto per il processo ordinario di cognizione dall’art. 171 </w:t>
      </w:r>
      <w:r w:rsidRPr="00711812">
        <w:rPr>
          <w:rFonts w:asciiTheme="majorHAnsi" w:hAnsiTheme="majorHAnsi" w:cstheme="majorHAnsi"/>
          <w:i/>
          <w:sz w:val="24"/>
          <w:szCs w:val="24"/>
        </w:rPr>
        <w:t>bis</w:t>
      </w:r>
      <w:r w:rsidRPr="00711812">
        <w:rPr>
          <w:rFonts w:asciiTheme="majorHAnsi" w:hAnsiTheme="majorHAnsi" w:cstheme="majorHAnsi"/>
          <w:sz w:val="24"/>
          <w:szCs w:val="24"/>
        </w:rPr>
        <w:t xml:space="preserve"> </w:t>
      </w:r>
      <w:proofErr w:type="spellStart"/>
      <w:r w:rsidRPr="00711812">
        <w:rPr>
          <w:rFonts w:asciiTheme="majorHAnsi" w:hAnsiTheme="majorHAnsi" w:cstheme="majorHAnsi"/>
          <w:sz w:val="24"/>
          <w:szCs w:val="24"/>
        </w:rPr>
        <w:t>c.p.c.</w:t>
      </w:r>
      <w:proofErr w:type="spellEnd"/>
    </w:p>
    <w:p w:rsidR="00B55AB8" w:rsidRPr="00711812" w:rsidRDefault="00B55AB8" w:rsidP="00711812">
      <w:pPr>
        <w:spacing w:after="120" w:line="240" w:lineRule="auto"/>
        <w:ind w:firstLine="425"/>
        <w:jc w:val="both"/>
        <w:rPr>
          <w:rFonts w:asciiTheme="majorHAnsi" w:hAnsiTheme="majorHAnsi" w:cstheme="majorHAnsi"/>
          <w:sz w:val="24"/>
          <w:szCs w:val="24"/>
        </w:rPr>
      </w:pPr>
      <w:r w:rsidRPr="00711812">
        <w:rPr>
          <w:rFonts w:asciiTheme="majorHAnsi" w:hAnsiTheme="majorHAnsi" w:cstheme="majorHAnsi"/>
          <w:sz w:val="24"/>
          <w:szCs w:val="24"/>
        </w:rPr>
        <w:t>Se non fissa una nuova udienza e non ritiene la causa matura per la decisione</w:t>
      </w:r>
      <w:r w:rsidRPr="00711812">
        <w:rPr>
          <w:rStyle w:val="Rimandonotaapidipagina"/>
          <w:rFonts w:asciiTheme="majorHAnsi" w:hAnsiTheme="majorHAnsi" w:cstheme="majorHAnsi"/>
          <w:sz w:val="24"/>
          <w:szCs w:val="24"/>
        </w:rPr>
        <w:footnoteReference w:id="12"/>
      </w:r>
      <w:r w:rsidRPr="00711812">
        <w:rPr>
          <w:rFonts w:asciiTheme="majorHAnsi" w:hAnsiTheme="majorHAnsi" w:cstheme="majorHAnsi"/>
          <w:sz w:val="24"/>
          <w:szCs w:val="24"/>
        </w:rPr>
        <w:t xml:space="preserve">, il giudice ammette i mezzi di prova rilevanti per la decisione e procede alla loro assunzione. </w:t>
      </w:r>
    </w:p>
    <w:p w:rsidR="00B55AB8" w:rsidRPr="00711812" w:rsidRDefault="00B55AB8" w:rsidP="00711812">
      <w:pPr>
        <w:spacing w:after="120" w:line="240" w:lineRule="auto"/>
        <w:ind w:firstLine="425"/>
        <w:jc w:val="both"/>
        <w:rPr>
          <w:rFonts w:asciiTheme="majorHAnsi" w:hAnsiTheme="majorHAnsi" w:cstheme="majorHAnsi"/>
          <w:sz w:val="24"/>
          <w:szCs w:val="24"/>
        </w:rPr>
      </w:pPr>
      <w:r w:rsidRPr="00711812">
        <w:rPr>
          <w:rFonts w:asciiTheme="majorHAnsi" w:hAnsiTheme="majorHAnsi" w:cstheme="majorHAnsi"/>
          <w:sz w:val="24"/>
          <w:szCs w:val="24"/>
        </w:rPr>
        <w:t>Vi è, pertanto, un implicito rinvio alla disciplina del processo ordinario di cognizione relativa ai mezzi di prova, nonché alla loro ammissione e assunzione.</w:t>
      </w:r>
    </w:p>
    <w:p w:rsidR="00B55AB8" w:rsidRPr="00711812" w:rsidRDefault="00B55AB8" w:rsidP="00711812">
      <w:pPr>
        <w:spacing w:after="120" w:line="240" w:lineRule="auto"/>
        <w:ind w:firstLine="425"/>
        <w:rPr>
          <w:rFonts w:asciiTheme="majorHAnsi" w:hAnsiTheme="majorHAnsi" w:cstheme="majorHAnsi"/>
          <w:sz w:val="24"/>
          <w:szCs w:val="24"/>
        </w:rPr>
      </w:pPr>
      <w:r w:rsidRPr="00711812">
        <w:rPr>
          <w:rFonts w:asciiTheme="majorHAnsi" w:hAnsiTheme="majorHAnsi" w:cstheme="majorHAnsi"/>
          <w:sz w:val="24"/>
          <w:szCs w:val="24"/>
        </w:rPr>
        <w:t>Più in generale, la dottrina ritiene che la disciplina del processo semplificato di cognizione possa essere integrata con le norme previste per il processo ordinario di cognizione, in quanto compatibili.</w:t>
      </w:r>
    </w:p>
    <w:p w:rsidR="00B8722A" w:rsidRPr="00711812" w:rsidRDefault="00B8722A" w:rsidP="00711812">
      <w:pPr>
        <w:spacing w:after="120" w:line="240" w:lineRule="auto"/>
        <w:ind w:firstLine="425"/>
        <w:rPr>
          <w:rFonts w:asciiTheme="majorHAnsi" w:hAnsiTheme="majorHAnsi" w:cstheme="majorHAnsi"/>
          <w:sz w:val="24"/>
          <w:szCs w:val="24"/>
        </w:rPr>
      </w:pPr>
    </w:p>
    <w:p w:rsidR="00B55AB8" w:rsidRDefault="00B55AB8" w:rsidP="00711812">
      <w:pPr>
        <w:spacing w:after="120" w:line="240" w:lineRule="auto"/>
        <w:ind w:firstLine="425"/>
        <w:rPr>
          <w:rFonts w:asciiTheme="majorHAnsi" w:hAnsiTheme="majorHAnsi" w:cstheme="majorHAnsi"/>
          <w:sz w:val="24"/>
          <w:szCs w:val="24"/>
        </w:rPr>
      </w:pPr>
    </w:p>
    <w:p w:rsidR="00382911" w:rsidRDefault="00382911" w:rsidP="00711812">
      <w:pPr>
        <w:spacing w:after="120" w:line="240" w:lineRule="auto"/>
        <w:ind w:firstLine="425"/>
        <w:rPr>
          <w:rFonts w:asciiTheme="majorHAnsi" w:hAnsiTheme="majorHAnsi" w:cstheme="majorHAnsi"/>
          <w:sz w:val="24"/>
          <w:szCs w:val="24"/>
        </w:rPr>
      </w:pPr>
    </w:p>
    <w:p w:rsidR="00382911" w:rsidRDefault="00382911" w:rsidP="00711812">
      <w:pPr>
        <w:spacing w:after="120" w:line="240" w:lineRule="auto"/>
        <w:ind w:firstLine="425"/>
        <w:rPr>
          <w:rFonts w:asciiTheme="majorHAnsi" w:hAnsiTheme="majorHAnsi" w:cstheme="majorHAnsi"/>
          <w:sz w:val="24"/>
          <w:szCs w:val="24"/>
        </w:rPr>
      </w:pPr>
    </w:p>
    <w:p w:rsidR="00382911" w:rsidRDefault="00382911" w:rsidP="00711812">
      <w:pPr>
        <w:spacing w:after="120" w:line="240" w:lineRule="auto"/>
        <w:ind w:firstLine="425"/>
        <w:rPr>
          <w:rFonts w:asciiTheme="majorHAnsi" w:hAnsiTheme="majorHAnsi" w:cstheme="majorHAnsi"/>
          <w:sz w:val="24"/>
          <w:szCs w:val="24"/>
        </w:rPr>
      </w:pPr>
    </w:p>
    <w:p w:rsidR="00382911" w:rsidRDefault="00382911" w:rsidP="00711812">
      <w:pPr>
        <w:spacing w:after="120" w:line="240" w:lineRule="auto"/>
        <w:ind w:firstLine="425"/>
        <w:rPr>
          <w:rFonts w:asciiTheme="majorHAnsi" w:hAnsiTheme="majorHAnsi" w:cstheme="majorHAnsi"/>
          <w:sz w:val="24"/>
          <w:szCs w:val="24"/>
        </w:rPr>
      </w:pPr>
    </w:p>
    <w:p w:rsidR="00382911" w:rsidRDefault="00382911" w:rsidP="00711812">
      <w:pPr>
        <w:spacing w:after="120" w:line="240" w:lineRule="auto"/>
        <w:ind w:firstLine="425"/>
        <w:rPr>
          <w:rFonts w:asciiTheme="majorHAnsi" w:hAnsiTheme="majorHAnsi" w:cstheme="majorHAnsi"/>
          <w:sz w:val="24"/>
          <w:szCs w:val="24"/>
        </w:rPr>
      </w:pPr>
    </w:p>
    <w:p w:rsidR="00382911" w:rsidRDefault="00382911" w:rsidP="00711812">
      <w:pPr>
        <w:spacing w:after="120" w:line="240" w:lineRule="auto"/>
        <w:ind w:firstLine="425"/>
        <w:rPr>
          <w:rFonts w:asciiTheme="majorHAnsi" w:hAnsiTheme="majorHAnsi" w:cstheme="majorHAnsi"/>
          <w:sz w:val="24"/>
          <w:szCs w:val="24"/>
        </w:rPr>
      </w:pPr>
    </w:p>
    <w:p w:rsidR="00382911" w:rsidRDefault="00382911" w:rsidP="00711812">
      <w:pPr>
        <w:spacing w:after="120" w:line="240" w:lineRule="auto"/>
        <w:ind w:firstLine="425"/>
        <w:rPr>
          <w:rFonts w:asciiTheme="majorHAnsi" w:hAnsiTheme="majorHAnsi" w:cstheme="majorHAnsi"/>
          <w:sz w:val="24"/>
          <w:szCs w:val="24"/>
        </w:rPr>
      </w:pPr>
    </w:p>
    <w:p w:rsidR="00382911" w:rsidRDefault="00382911" w:rsidP="00711812">
      <w:pPr>
        <w:spacing w:after="120" w:line="240" w:lineRule="auto"/>
        <w:ind w:firstLine="425"/>
        <w:rPr>
          <w:rFonts w:asciiTheme="majorHAnsi" w:hAnsiTheme="majorHAnsi" w:cstheme="majorHAnsi"/>
          <w:sz w:val="24"/>
          <w:szCs w:val="24"/>
        </w:rPr>
      </w:pPr>
    </w:p>
    <w:p w:rsidR="00B55AB8" w:rsidRPr="00382911" w:rsidRDefault="00382911" w:rsidP="00711812">
      <w:pPr>
        <w:pStyle w:val="Titolo1"/>
        <w:spacing w:before="0" w:after="120" w:line="240" w:lineRule="auto"/>
        <w:ind w:firstLine="425"/>
        <w:jc w:val="center"/>
        <w:rPr>
          <w:rFonts w:asciiTheme="majorHAnsi" w:hAnsiTheme="majorHAnsi" w:cstheme="majorHAnsi"/>
          <w:b/>
          <w:bCs/>
          <w:color w:val="FF0000"/>
          <w:sz w:val="24"/>
          <w:szCs w:val="24"/>
        </w:rPr>
      </w:pPr>
      <w:bookmarkStart w:id="2" w:name="_Toc140494698"/>
      <w:r w:rsidRPr="00382911">
        <w:rPr>
          <w:rFonts w:asciiTheme="majorHAnsi" w:hAnsiTheme="majorHAnsi" w:cstheme="majorHAnsi"/>
          <w:b/>
          <w:bCs/>
          <w:color w:val="FF0000"/>
          <w:sz w:val="24"/>
          <w:szCs w:val="24"/>
        </w:rPr>
        <w:lastRenderedPageBreak/>
        <w:t>DECISIONE</w:t>
      </w:r>
      <w:bookmarkEnd w:id="2"/>
    </w:p>
    <w:p w:rsidR="00B55AB8" w:rsidRPr="00382911" w:rsidRDefault="00382911" w:rsidP="00382911">
      <w:pPr>
        <w:spacing w:after="120" w:line="240" w:lineRule="auto"/>
        <w:ind w:firstLine="425"/>
        <w:jc w:val="center"/>
        <w:rPr>
          <w:rFonts w:asciiTheme="majorHAnsi" w:eastAsia="Times New Roman" w:hAnsiTheme="majorHAnsi" w:cstheme="majorHAnsi"/>
          <w:b/>
          <w:bCs/>
          <w:color w:val="FF0000"/>
          <w:sz w:val="24"/>
          <w:szCs w:val="24"/>
        </w:rPr>
      </w:pPr>
      <w:r w:rsidRPr="00382911">
        <w:rPr>
          <w:rFonts w:asciiTheme="majorHAnsi" w:eastAsia="Times New Roman" w:hAnsiTheme="majorHAnsi" w:cstheme="majorHAnsi"/>
          <w:b/>
          <w:bCs/>
          <w:color w:val="FF0000"/>
          <w:sz w:val="24"/>
          <w:szCs w:val="24"/>
        </w:rPr>
        <w:t xml:space="preserve">(art. 281 </w:t>
      </w:r>
      <w:proofErr w:type="spellStart"/>
      <w:r w:rsidRPr="00C34781">
        <w:rPr>
          <w:rFonts w:asciiTheme="majorHAnsi" w:eastAsia="Times New Roman" w:hAnsiTheme="majorHAnsi" w:cstheme="majorHAnsi"/>
          <w:b/>
          <w:bCs/>
          <w:i/>
          <w:color w:val="FF0000"/>
          <w:sz w:val="24"/>
          <w:szCs w:val="24"/>
        </w:rPr>
        <w:t>terdecies</w:t>
      </w:r>
      <w:proofErr w:type="spellEnd"/>
      <w:r w:rsidRPr="00382911">
        <w:rPr>
          <w:rFonts w:asciiTheme="majorHAnsi" w:eastAsia="Times New Roman" w:hAnsiTheme="majorHAnsi" w:cstheme="majorHAnsi"/>
          <w:b/>
          <w:bCs/>
          <w:color w:val="FF0000"/>
          <w:sz w:val="24"/>
          <w:szCs w:val="24"/>
        </w:rPr>
        <w:t xml:space="preserve"> </w:t>
      </w:r>
      <w:proofErr w:type="spellStart"/>
      <w:r w:rsidRPr="00382911">
        <w:rPr>
          <w:rFonts w:asciiTheme="majorHAnsi" w:eastAsia="Times New Roman" w:hAnsiTheme="majorHAnsi" w:cstheme="majorHAnsi"/>
          <w:b/>
          <w:bCs/>
          <w:color w:val="FF0000"/>
          <w:sz w:val="24"/>
          <w:szCs w:val="24"/>
        </w:rPr>
        <w:t>c.p.c</w:t>
      </w:r>
      <w:proofErr w:type="spellEnd"/>
      <w:r w:rsidRPr="00382911">
        <w:rPr>
          <w:rFonts w:asciiTheme="majorHAnsi" w:eastAsia="Times New Roman" w:hAnsiTheme="majorHAnsi" w:cstheme="majorHAnsi"/>
          <w:b/>
          <w:bCs/>
          <w:color w:val="FF0000"/>
          <w:sz w:val="24"/>
          <w:szCs w:val="24"/>
        </w:rPr>
        <w:t>)</w:t>
      </w:r>
    </w:p>
    <w:p w:rsidR="00382911" w:rsidRPr="00711812" w:rsidRDefault="00382911" w:rsidP="00711812">
      <w:pPr>
        <w:spacing w:after="120" w:line="240" w:lineRule="auto"/>
        <w:ind w:firstLine="425"/>
        <w:jc w:val="both"/>
        <w:rPr>
          <w:rFonts w:asciiTheme="majorHAnsi" w:eastAsia="Times New Roman" w:hAnsiTheme="majorHAnsi" w:cstheme="majorHAnsi"/>
          <w:sz w:val="24"/>
          <w:szCs w:val="24"/>
        </w:rPr>
      </w:pPr>
    </w:p>
    <w:p w:rsidR="00B55AB8" w:rsidRPr="00711812" w:rsidRDefault="00B55AB8" w:rsidP="00711812">
      <w:pPr>
        <w:spacing w:after="120" w:line="240" w:lineRule="auto"/>
        <w:ind w:firstLine="425"/>
        <w:jc w:val="both"/>
        <w:rPr>
          <w:rFonts w:asciiTheme="majorHAnsi" w:eastAsia="Times New Roman" w:hAnsiTheme="majorHAnsi" w:cstheme="majorHAnsi"/>
          <w:sz w:val="24"/>
          <w:szCs w:val="24"/>
        </w:rPr>
      </w:pPr>
      <w:r w:rsidRPr="00711812">
        <w:rPr>
          <w:rFonts w:asciiTheme="majorHAnsi" w:eastAsia="Times New Roman" w:hAnsiTheme="majorHAnsi" w:cstheme="majorHAnsi"/>
          <w:sz w:val="24"/>
          <w:szCs w:val="24"/>
        </w:rPr>
        <w:t xml:space="preserve">La fase decisoria del procedimento semplificato è disciplinata dall’art. 281 </w:t>
      </w:r>
      <w:proofErr w:type="spellStart"/>
      <w:r w:rsidRPr="00711812">
        <w:rPr>
          <w:rFonts w:asciiTheme="majorHAnsi" w:eastAsia="Times New Roman" w:hAnsiTheme="majorHAnsi" w:cstheme="majorHAnsi"/>
          <w:i/>
          <w:iCs/>
          <w:sz w:val="24"/>
          <w:szCs w:val="24"/>
        </w:rPr>
        <w:t>terdecies</w:t>
      </w:r>
      <w:proofErr w:type="spellEnd"/>
      <w:r w:rsidR="00A45FB3">
        <w:rPr>
          <w:rFonts w:asciiTheme="majorHAnsi" w:eastAsia="Times New Roman" w:hAnsiTheme="majorHAnsi" w:cstheme="majorHAnsi"/>
          <w:sz w:val="24"/>
          <w:szCs w:val="24"/>
        </w:rPr>
        <w:t xml:space="preserve"> </w:t>
      </w:r>
      <w:proofErr w:type="spellStart"/>
      <w:r w:rsidR="00A45FB3">
        <w:rPr>
          <w:rFonts w:asciiTheme="majorHAnsi" w:eastAsia="Times New Roman" w:hAnsiTheme="majorHAnsi" w:cstheme="majorHAnsi"/>
          <w:sz w:val="24"/>
          <w:szCs w:val="24"/>
        </w:rPr>
        <w:t>c.p.c</w:t>
      </w:r>
      <w:r w:rsidR="00BF703E">
        <w:rPr>
          <w:rFonts w:asciiTheme="majorHAnsi" w:eastAsia="Times New Roman" w:hAnsiTheme="majorHAnsi" w:cstheme="majorHAnsi"/>
          <w:sz w:val="24"/>
          <w:szCs w:val="24"/>
        </w:rPr>
        <w:t>.</w:t>
      </w:r>
      <w:proofErr w:type="spellEnd"/>
      <w:r w:rsidR="00BF703E">
        <w:rPr>
          <w:rStyle w:val="Rimandonotaapidipagina"/>
          <w:rFonts w:asciiTheme="majorHAnsi" w:eastAsia="Times New Roman" w:hAnsiTheme="majorHAnsi" w:cstheme="majorHAnsi"/>
          <w:i/>
          <w:iCs/>
          <w:sz w:val="24"/>
          <w:szCs w:val="24"/>
        </w:rPr>
        <w:footnoteReference w:id="13"/>
      </w:r>
      <w:r w:rsidRPr="00711812">
        <w:rPr>
          <w:rFonts w:asciiTheme="majorHAnsi" w:eastAsia="Times New Roman" w:hAnsiTheme="majorHAnsi" w:cstheme="majorHAnsi"/>
          <w:sz w:val="24"/>
          <w:szCs w:val="24"/>
        </w:rPr>
        <w:t xml:space="preserve">, </w:t>
      </w:r>
      <w:r w:rsidR="009226CB">
        <w:rPr>
          <w:rFonts w:asciiTheme="majorHAnsi" w:eastAsia="Times New Roman" w:hAnsiTheme="majorHAnsi" w:cstheme="majorHAnsi"/>
          <w:sz w:val="24"/>
          <w:szCs w:val="24"/>
        </w:rPr>
        <w:t xml:space="preserve">in forza del </w:t>
      </w:r>
      <w:r w:rsidRPr="00711812">
        <w:rPr>
          <w:rFonts w:asciiTheme="majorHAnsi" w:eastAsia="Times New Roman" w:hAnsiTheme="majorHAnsi" w:cstheme="majorHAnsi"/>
          <w:sz w:val="24"/>
          <w:szCs w:val="24"/>
        </w:rPr>
        <w:t>quale il rito si conclud</w:t>
      </w:r>
      <w:r w:rsidR="009226CB">
        <w:rPr>
          <w:rFonts w:asciiTheme="majorHAnsi" w:eastAsia="Times New Roman" w:hAnsiTheme="majorHAnsi" w:cstheme="majorHAnsi"/>
          <w:sz w:val="24"/>
          <w:szCs w:val="24"/>
        </w:rPr>
        <w:t>e</w:t>
      </w:r>
      <w:r w:rsidRPr="00711812">
        <w:rPr>
          <w:rFonts w:asciiTheme="majorHAnsi" w:eastAsia="Times New Roman" w:hAnsiTheme="majorHAnsi" w:cstheme="majorHAnsi"/>
          <w:sz w:val="24"/>
          <w:szCs w:val="24"/>
        </w:rPr>
        <w:t xml:space="preserve"> con </w:t>
      </w:r>
      <w:r w:rsidRPr="002421BD">
        <w:rPr>
          <w:rFonts w:asciiTheme="majorHAnsi" w:eastAsia="Times New Roman" w:hAnsiTheme="majorHAnsi" w:cstheme="majorHAnsi"/>
          <w:b/>
          <w:sz w:val="24"/>
          <w:szCs w:val="24"/>
        </w:rPr>
        <w:t>sentenza</w:t>
      </w:r>
      <w:r w:rsidR="002151A5">
        <w:rPr>
          <w:rFonts w:asciiTheme="majorHAnsi" w:eastAsia="Times New Roman" w:hAnsiTheme="majorHAnsi" w:cstheme="majorHAnsi"/>
          <w:sz w:val="24"/>
          <w:szCs w:val="24"/>
        </w:rPr>
        <w:t xml:space="preserve">, </w:t>
      </w:r>
      <w:r w:rsidR="009226CB">
        <w:rPr>
          <w:rFonts w:asciiTheme="majorHAnsi" w:eastAsia="Times New Roman" w:hAnsiTheme="majorHAnsi" w:cstheme="majorHAnsi"/>
          <w:sz w:val="24"/>
          <w:szCs w:val="24"/>
        </w:rPr>
        <w:t>in forza dell’applicazione dei</w:t>
      </w:r>
      <w:r w:rsidR="00094BE8">
        <w:rPr>
          <w:rFonts w:asciiTheme="majorHAnsi" w:eastAsia="Times New Roman" w:hAnsiTheme="majorHAnsi" w:cstheme="majorHAnsi"/>
          <w:sz w:val="24"/>
          <w:szCs w:val="24"/>
        </w:rPr>
        <w:t xml:space="preserve"> moduli decisori</w:t>
      </w:r>
      <w:r w:rsidRPr="00711812">
        <w:rPr>
          <w:rFonts w:asciiTheme="majorHAnsi" w:eastAsia="Times New Roman" w:hAnsiTheme="majorHAnsi" w:cstheme="majorHAnsi"/>
          <w:sz w:val="24"/>
          <w:szCs w:val="24"/>
        </w:rPr>
        <w:t xml:space="preserve"> di cui </w:t>
      </w:r>
      <w:r w:rsidR="00094BE8">
        <w:rPr>
          <w:rFonts w:asciiTheme="majorHAnsi" w:eastAsia="Times New Roman" w:hAnsiTheme="majorHAnsi" w:cstheme="majorHAnsi"/>
          <w:sz w:val="24"/>
          <w:szCs w:val="24"/>
        </w:rPr>
        <w:t xml:space="preserve">agli </w:t>
      </w:r>
      <w:r w:rsidRPr="00711812">
        <w:rPr>
          <w:rFonts w:asciiTheme="majorHAnsi" w:eastAsia="Times New Roman" w:hAnsiTheme="majorHAnsi" w:cstheme="majorHAnsi"/>
          <w:sz w:val="24"/>
          <w:szCs w:val="24"/>
        </w:rPr>
        <w:t>art</w:t>
      </w:r>
      <w:r w:rsidR="00094BE8">
        <w:rPr>
          <w:rFonts w:asciiTheme="majorHAnsi" w:eastAsia="Times New Roman" w:hAnsiTheme="majorHAnsi" w:cstheme="majorHAnsi"/>
          <w:sz w:val="24"/>
          <w:szCs w:val="24"/>
        </w:rPr>
        <w:t>t</w:t>
      </w:r>
      <w:r w:rsidRPr="00711812">
        <w:rPr>
          <w:rFonts w:asciiTheme="majorHAnsi" w:eastAsia="Times New Roman" w:hAnsiTheme="majorHAnsi" w:cstheme="majorHAnsi"/>
          <w:sz w:val="24"/>
          <w:szCs w:val="24"/>
        </w:rPr>
        <w:t xml:space="preserve">. 281 </w:t>
      </w:r>
      <w:proofErr w:type="spellStart"/>
      <w:r w:rsidRPr="00711812">
        <w:rPr>
          <w:rFonts w:asciiTheme="majorHAnsi" w:eastAsia="Times New Roman" w:hAnsiTheme="majorHAnsi" w:cstheme="majorHAnsi"/>
          <w:i/>
          <w:iCs/>
          <w:sz w:val="24"/>
          <w:szCs w:val="24"/>
        </w:rPr>
        <w:t>sexies</w:t>
      </w:r>
      <w:proofErr w:type="spellEnd"/>
      <w:r w:rsidR="00014F76">
        <w:rPr>
          <w:rStyle w:val="Rimandonotaapidipagina"/>
          <w:rFonts w:asciiTheme="majorHAnsi" w:eastAsia="Times New Roman" w:hAnsiTheme="majorHAnsi" w:cstheme="majorHAnsi"/>
          <w:sz w:val="24"/>
          <w:szCs w:val="24"/>
        </w:rPr>
        <w:footnoteReference w:id="14"/>
      </w:r>
      <w:r w:rsidRPr="00711812">
        <w:rPr>
          <w:rFonts w:asciiTheme="majorHAnsi" w:eastAsia="Times New Roman" w:hAnsiTheme="majorHAnsi" w:cstheme="majorHAnsi"/>
          <w:sz w:val="24"/>
          <w:szCs w:val="24"/>
        </w:rPr>
        <w:t xml:space="preserve"> e 275 </w:t>
      </w:r>
      <w:r w:rsidRPr="00382911">
        <w:rPr>
          <w:rFonts w:asciiTheme="majorHAnsi" w:eastAsia="Times New Roman" w:hAnsiTheme="majorHAnsi" w:cstheme="majorHAnsi"/>
          <w:i/>
          <w:iCs/>
          <w:sz w:val="24"/>
          <w:szCs w:val="24"/>
        </w:rPr>
        <w:t>bis</w:t>
      </w:r>
      <w:r w:rsidR="00060CF6">
        <w:rPr>
          <w:rStyle w:val="Rimandonotaapidipagina"/>
          <w:rFonts w:asciiTheme="majorHAnsi" w:eastAsia="Times New Roman" w:hAnsiTheme="majorHAnsi" w:cstheme="majorHAnsi"/>
          <w:sz w:val="24"/>
          <w:szCs w:val="24"/>
        </w:rPr>
        <w:footnoteReference w:id="15"/>
      </w:r>
      <w:r w:rsidRPr="00711812">
        <w:rPr>
          <w:rFonts w:asciiTheme="majorHAnsi" w:eastAsia="Times New Roman" w:hAnsiTheme="majorHAnsi" w:cstheme="majorHAnsi"/>
          <w:sz w:val="24"/>
          <w:szCs w:val="24"/>
        </w:rPr>
        <w:t xml:space="preserve"> </w:t>
      </w:r>
      <w:proofErr w:type="spellStart"/>
      <w:r w:rsidR="00014F76">
        <w:rPr>
          <w:rFonts w:asciiTheme="majorHAnsi" w:eastAsia="Times New Roman" w:hAnsiTheme="majorHAnsi" w:cstheme="majorHAnsi"/>
          <w:sz w:val="24"/>
          <w:szCs w:val="24"/>
        </w:rPr>
        <w:t>c.p.c.</w:t>
      </w:r>
      <w:proofErr w:type="spellEnd"/>
      <w:r w:rsidR="00A25132">
        <w:rPr>
          <w:rFonts w:asciiTheme="majorHAnsi" w:eastAsia="Times New Roman" w:hAnsiTheme="majorHAnsi" w:cstheme="majorHAnsi"/>
          <w:sz w:val="24"/>
          <w:szCs w:val="24"/>
        </w:rPr>
        <w:t xml:space="preserve"> </w:t>
      </w:r>
      <w:r w:rsidR="002151A5">
        <w:rPr>
          <w:rFonts w:asciiTheme="majorHAnsi" w:eastAsia="Times New Roman" w:hAnsiTheme="majorHAnsi" w:cstheme="majorHAnsi"/>
          <w:sz w:val="24"/>
          <w:szCs w:val="24"/>
        </w:rPr>
        <w:t>(</w:t>
      </w:r>
      <w:r w:rsidR="00A25132" w:rsidRPr="00711812">
        <w:rPr>
          <w:rFonts w:asciiTheme="majorHAnsi" w:eastAsia="Times New Roman" w:hAnsiTheme="majorHAnsi" w:cstheme="majorHAnsi"/>
          <w:sz w:val="24"/>
          <w:szCs w:val="24"/>
        </w:rPr>
        <w:t>a seconda che il tribunale giudichi in composizione monocratica o collegiale</w:t>
      </w:r>
      <w:r w:rsidR="002151A5">
        <w:rPr>
          <w:rFonts w:asciiTheme="majorHAnsi" w:eastAsia="Times New Roman" w:hAnsiTheme="majorHAnsi" w:cstheme="majorHAnsi"/>
          <w:sz w:val="24"/>
          <w:szCs w:val="24"/>
        </w:rPr>
        <w:t>)</w:t>
      </w:r>
      <w:r w:rsidR="00A25132" w:rsidRPr="00711812">
        <w:rPr>
          <w:rFonts w:asciiTheme="majorHAnsi" w:eastAsia="Times New Roman" w:hAnsiTheme="majorHAnsi" w:cstheme="majorHAnsi"/>
          <w:sz w:val="24"/>
          <w:szCs w:val="24"/>
        </w:rPr>
        <w:t>.</w:t>
      </w:r>
    </w:p>
    <w:p w:rsidR="00B55AB8" w:rsidRPr="00711812" w:rsidRDefault="00060CF6" w:rsidP="00711812">
      <w:pPr>
        <w:spacing w:after="120" w:line="240" w:lineRule="auto"/>
        <w:ind w:firstLine="425"/>
        <w:jc w:val="both"/>
        <w:rPr>
          <w:rFonts w:asciiTheme="majorHAnsi" w:eastAsia="Times New Roman" w:hAnsiTheme="majorHAnsi" w:cstheme="majorHAnsi"/>
          <w:sz w:val="24"/>
          <w:szCs w:val="24"/>
        </w:rPr>
      </w:pPr>
      <w:r>
        <w:rPr>
          <w:rFonts w:asciiTheme="majorHAnsi" w:eastAsia="Times New Roman" w:hAnsiTheme="majorHAnsi" w:cstheme="majorHAnsi"/>
          <w:sz w:val="24"/>
          <w:szCs w:val="24"/>
        </w:rPr>
        <w:t>L</w:t>
      </w:r>
      <w:r w:rsidR="00B55AB8" w:rsidRPr="00711812">
        <w:rPr>
          <w:rFonts w:asciiTheme="majorHAnsi" w:eastAsia="Times New Roman" w:hAnsiTheme="majorHAnsi" w:cstheme="majorHAnsi"/>
          <w:sz w:val="24"/>
          <w:szCs w:val="24"/>
        </w:rPr>
        <w:t>a fase decisoria</w:t>
      </w:r>
      <w:r>
        <w:rPr>
          <w:rFonts w:asciiTheme="majorHAnsi" w:eastAsia="Times New Roman" w:hAnsiTheme="majorHAnsi" w:cstheme="majorHAnsi"/>
          <w:sz w:val="24"/>
          <w:szCs w:val="24"/>
        </w:rPr>
        <w:t xml:space="preserve"> del nuovo rito, pertanto, non diverge rispetto alle </w:t>
      </w:r>
      <w:r w:rsidR="00B55AB8" w:rsidRPr="00711812">
        <w:rPr>
          <w:rFonts w:asciiTheme="majorHAnsi" w:eastAsia="Times New Roman" w:hAnsiTheme="majorHAnsi" w:cstheme="majorHAnsi"/>
          <w:sz w:val="24"/>
          <w:szCs w:val="24"/>
        </w:rPr>
        <w:t xml:space="preserve">regole dettate per il </w:t>
      </w:r>
      <w:r>
        <w:rPr>
          <w:rFonts w:asciiTheme="majorHAnsi" w:eastAsia="Times New Roman" w:hAnsiTheme="majorHAnsi" w:cstheme="majorHAnsi"/>
          <w:sz w:val="24"/>
          <w:szCs w:val="24"/>
        </w:rPr>
        <w:t xml:space="preserve">procedimento ordinario di cognizione, </w:t>
      </w:r>
      <w:r w:rsidR="00B55AB8" w:rsidRPr="00711812">
        <w:rPr>
          <w:rFonts w:asciiTheme="majorHAnsi" w:eastAsia="Times New Roman" w:hAnsiTheme="majorHAnsi" w:cstheme="majorHAnsi"/>
          <w:sz w:val="24"/>
          <w:szCs w:val="24"/>
        </w:rPr>
        <w:t xml:space="preserve">con l’unica precisazione che la decisione è sempre assunta </w:t>
      </w:r>
      <w:r w:rsidR="00A25132">
        <w:rPr>
          <w:rFonts w:asciiTheme="majorHAnsi" w:eastAsia="Times New Roman" w:hAnsiTheme="majorHAnsi" w:cstheme="majorHAnsi"/>
          <w:sz w:val="24"/>
          <w:szCs w:val="24"/>
        </w:rPr>
        <w:t>all’esito della</w:t>
      </w:r>
      <w:r w:rsidR="00B55AB8" w:rsidRPr="00711812">
        <w:rPr>
          <w:rFonts w:asciiTheme="majorHAnsi" w:eastAsia="Times New Roman" w:hAnsiTheme="majorHAnsi" w:cstheme="majorHAnsi"/>
          <w:sz w:val="24"/>
          <w:szCs w:val="24"/>
        </w:rPr>
        <w:t xml:space="preserve"> </w:t>
      </w:r>
      <w:r w:rsidR="00B55AB8" w:rsidRPr="00060CF6">
        <w:rPr>
          <w:rFonts w:asciiTheme="majorHAnsi" w:eastAsia="Times New Roman" w:hAnsiTheme="majorHAnsi" w:cstheme="majorHAnsi"/>
          <w:b/>
          <w:sz w:val="24"/>
          <w:szCs w:val="24"/>
        </w:rPr>
        <w:t>discussione orale</w:t>
      </w:r>
      <w:r w:rsidR="00B55AB8" w:rsidRPr="00711812">
        <w:rPr>
          <w:rFonts w:asciiTheme="majorHAnsi" w:eastAsia="Times New Roman" w:hAnsiTheme="majorHAnsi" w:cstheme="majorHAnsi"/>
          <w:sz w:val="24"/>
          <w:szCs w:val="24"/>
        </w:rPr>
        <w:t xml:space="preserve"> </w:t>
      </w:r>
      <w:r w:rsidR="00A25132">
        <w:rPr>
          <w:rFonts w:asciiTheme="majorHAnsi" w:eastAsia="Times New Roman" w:hAnsiTheme="majorHAnsi" w:cstheme="majorHAnsi"/>
          <w:sz w:val="24"/>
          <w:szCs w:val="24"/>
        </w:rPr>
        <w:t>delle parti.</w:t>
      </w:r>
      <w:r w:rsidR="00B55AB8" w:rsidRPr="00711812">
        <w:rPr>
          <w:rFonts w:asciiTheme="majorHAnsi" w:eastAsia="Times New Roman" w:hAnsiTheme="majorHAnsi" w:cstheme="majorHAnsi"/>
          <w:sz w:val="24"/>
          <w:szCs w:val="24"/>
        </w:rPr>
        <w:t xml:space="preserve"> </w:t>
      </w:r>
    </w:p>
    <w:p w:rsidR="00B8722A" w:rsidRPr="00AE10B9" w:rsidRDefault="00060CF6" w:rsidP="00AE10B9">
      <w:pPr>
        <w:spacing w:after="120" w:line="240" w:lineRule="auto"/>
        <w:ind w:firstLine="425"/>
        <w:jc w:val="both"/>
        <w:rPr>
          <w:rFonts w:asciiTheme="majorHAnsi" w:eastAsia="Times New Roman" w:hAnsiTheme="majorHAnsi" w:cstheme="majorHAnsi"/>
          <w:sz w:val="24"/>
          <w:szCs w:val="24"/>
        </w:rPr>
      </w:pPr>
      <w:r>
        <w:rPr>
          <w:rFonts w:asciiTheme="majorHAnsi" w:eastAsia="Times New Roman" w:hAnsiTheme="majorHAnsi" w:cstheme="majorHAnsi"/>
          <w:sz w:val="24"/>
          <w:szCs w:val="24"/>
        </w:rPr>
        <w:t xml:space="preserve">Come </w:t>
      </w:r>
      <w:r w:rsidR="003C4A79">
        <w:rPr>
          <w:rFonts w:asciiTheme="majorHAnsi" w:eastAsia="Times New Roman" w:hAnsiTheme="majorHAnsi" w:cstheme="majorHAnsi"/>
          <w:sz w:val="24"/>
          <w:szCs w:val="24"/>
        </w:rPr>
        <w:t>precisato</w:t>
      </w:r>
      <w:r>
        <w:rPr>
          <w:rFonts w:asciiTheme="majorHAnsi" w:eastAsia="Times New Roman" w:hAnsiTheme="majorHAnsi" w:cstheme="majorHAnsi"/>
          <w:sz w:val="24"/>
          <w:szCs w:val="24"/>
        </w:rPr>
        <w:t xml:space="preserve"> dal </w:t>
      </w:r>
      <w:r w:rsidR="00B55AB8" w:rsidRPr="00711812">
        <w:rPr>
          <w:rFonts w:asciiTheme="majorHAnsi" w:eastAsia="Times New Roman" w:hAnsiTheme="majorHAnsi" w:cstheme="majorHAnsi"/>
          <w:sz w:val="24"/>
          <w:szCs w:val="24"/>
        </w:rPr>
        <w:t xml:space="preserve">secondo comma dell’art. 281 </w:t>
      </w:r>
      <w:proofErr w:type="spellStart"/>
      <w:r w:rsidR="00B55AB8" w:rsidRPr="00711812">
        <w:rPr>
          <w:rFonts w:asciiTheme="majorHAnsi" w:eastAsia="Times New Roman" w:hAnsiTheme="majorHAnsi" w:cstheme="majorHAnsi"/>
          <w:i/>
          <w:iCs/>
          <w:sz w:val="24"/>
          <w:szCs w:val="24"/>
        </w:rPr>
        <w:t>terdecies</w:t>
      </w:r>
      <w:proofErr w:type="spellEnd"/>
      <w:r>
        <w:rPr>
          <w:rFonts w:asciiTheme="majorHAnsi" w:eastAsia="Times New Roman" w:hAnsiTheme="majorHAnsi" w:cstheme="majorHAnsi"/>
          <w:i/>
          <w:iCs/>
          <w:sz w:val="24"/>
          <w:szCs w:val="24"/>
        </w:rPr>
        <w:t xml:space="preserve"> </w:t>
      </w:r>
      <w:proofErr w:type="spellStart"/>
      <w:r w:rsidRPr="00060CF6">
        <w:rPr>
          <w:rFonts w:asciiTheme="majorHAnsi" w:eastAsia="Times New Roman" w:hAnsiTheme="majorHAnsi" w:cstheme="majorHAnsi"/>
          <w:iCs/>
          <w:sz w:val="24"/>
          <w:szCs w:val="24"/>
        </w:rPr>
        <w:t>c.p.c.</w:t>
      </w:r>
      <w:proofErr w:type="spellEnd"/>
      <w:r w:rsidR="005E2C36" w:rsidRPr="00060CF6">
        <w:rPr>
          <w:rFonts w:asciiTheme="majorHAnsi" w:eastAsia="Times New Roman" w:hAnsiTheme="majorHAnsi" w:cstheme="majorHAnsi"/>
          <w:sz w:val="24"/>
          <w:szCs w:val="24"/>
        </w:rPr>
        <w:t>,</w:t>
      </w:r>
      <w:r w:rsidR="005E2C36">
        <w:rPr>
          <w:rFonts w:asciiTheme="majorHAnsi" w:eastAsia="Times New Roman" w:hAnsiTheme="majorHAnsi" w:cstheme="majorHAnsi"/>
          <w:sz w:val="24"/>
          <w:szCs w:val="24"/>
        </w:rPr>
        <w:t xml:space="preserve"> </w:t>
      </w:r>
      <w:r w:rsidR="000D14AA">
        <w:rPr>
          <w:rFonts w:asciiTheme="majorHAnsi" w:eastAsia="Times New Roman" w:hAnsiTheme="majorHAnsi" w:cstheme="majorHAnsi"/>
          <w:sz w:val="24"/>
          <w:szCs w:val="24"/>
        </w:rPr>
        <w:t>infine</w:t>
      </w:r>
      <w:r w:rsidR="005E2C36">
        <w:rPr>
          <w:rFonts w:asciiTheme="majorHAnsi" w:eastAsia="Times New Roman" w:hAnsiTheme="majorHAnsi" w:cstheme="majorHAnsi"/>
          <w:sz w:val="24"/>
          <w:szCs w:val="24"/>
        </w:rPr>
        <w:t xml:space="preserve">, </w:t>
      </w:r>
      <w:r w:rsidR="00AE10B9">
        <w:rPr>
          <w:rFonts w:asciiTheme="majorHAnsi" w:eastAsia="Times New Roman" w:hAnsiTheme="majorHAnsi" w:cstheme="majorHAnsi"/>
          <w:sz w:val="24"/>
          <w:szCs w:val="24"/>
        </w:rPr>
        <w:t xml:space="preserve">la sentenza che chiude il </w:t>
      </w:r>
      <w:r w:rsidR="00B55AB8" w:rsidRPr="00711812">
        <w:rPr>
          <w:rFonts w:asciiTheme="majorHAnsi" w:eastAsia="Times New Roman" w:hAnsiTheme="majorHAnsi" w:cstheme="majorHAnsi"/>
          <w:sz w:val="24"/>
          <w:szCs w:val="24"/>
        </w:rPr>
        <w:t xml:space="preserve">giudizio </w:t>
      </w:r>
      <w:r w:rsidR="00AE10B9">
        <w:rPr>
          <w:rFonts w:asciiTheme="majorHAnsi" w:eastAsia="Times New Roman" w:hAnsiTheme="majorHAnsi" w:cstheme="majorHAnsi"/>
          <w:sz w:val="24"/>
          <w:szCs w:val="24"/>
        </w:rPr>
        <w:t xml:space="preserve">è </w:t>
      </w:r>
      <w:r w:rsidR="00B55AB8" w:rsidRPr="002151A5">
        <w:rPr>
          <w:rFonts w:asciiTheme="majorHAnsi" w:eastAsia="Times New Roman" w:hAnsiTheme="majorHAnsi" w:cstheme="majorHAnsi"/>
          <w:b/>
          <w:sz w:val="24"/>
          <w:szCs w:val="24"/>
        </w:rPr>
        <w:t>impugnabile nei modi ordinari</w:t>
      </w:r>
      <w:r w:rsidR="00B55AB8" w:rsidRPr="00711812">
        <w:rPr>
          <w:rFonts w:asciiTheme="majorHAnsi" w:eastAsia="Times New Roman" w:hAnsiTheme="majorHAnsi" w:cstheme="majorHAnsi"/>
          <w:sz w:val="24"/>
          <w:szCs w:val="24"/>
        </w:rPr>
        <w:t xml:space="preserve">. </w:t>
      </w:r>
    </w:p>
    <w:sectPr w:rsidR="00B8722A" w:rsidRPr="00AE10B9" w:rsidSect="00EA242E">
      <w:headerReference w:type="default" r:id="rId8"/>
      <w:footerReference w:type="default" r:id="rId9"/>
      <w:headerReference w:type="first" r:id="rId10"/>
      <w:footerReference w:type="first" r:id="rId11"/>
      <w:pgSz w:w="11906" w:h="16838"/>
      <w:pgMar w:top="1417" w:right="1134" w:bottom="1134" w:left="1134" w:header="708" w:footer="708" w:gutter="0"/>
      <w:pgNumType w:start="1"/>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5092" w:rsidRDefault="00815092">
      <w:pPr>
        <w:spacing w:after="0" w:line="240" w:lineRule="auto"/>
      </w:pPr>
      <w:r>
        <w:separator/>
      </w:r>
    </w:p>
  </w:endnote>
  <w:endnote w:type="continuationSeparator" w:id="0">
    <w:p w:rsidR="00815092" w:rsidRDefault="0081509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altName w:val="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sig w:usb0="00000000" w:usb1="00000000" w:usb2="00000000" w:usb3="00000000" w:csb0="0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23313248"/>
      <w:docPartObj>
        <w:docPartGallery w:val="Page Numbers (Bottom of Page)"/>
        <w:docPartUnique/>
      </w:docPartObj>
    </w:sdtPr>
    <w:sdtContent>
      <w:p w:rsidR="00FF5BD7" w:rsidRDefault="00F31D7C">
        <w:pPr>
          <w:pStyle w:val="Pidipagina"/>
          <w:jc w:val="center"/>
        </w:pPr>
        <w:r>
          <w:fldChar w:fldCharType="begin"/>
        </w:r>
        <w:r w:rsidR="00FF5BD7">
          <w:instrText>PAGE   \* MERGEFORMAT</w:instrText>
        </w:r>
        <w:r>
          <w:fldChar w:fldCharType="separate"/>
        </w:r>
        <w:r w:rsidR="004A0753">
          <w:rPr>
            <w:noProof/>
          </w:rPr>
          <w:t>9</w:t>
        </w:r>
        <w:r>
          <w:fldChar w:fldCharType="end"/>
        </w:r>
      </w:p>
    </w:sdtContent>
  </w:sdt>
  <w:p w:rsidR="00FF5BD7" w:rsidRDefault="00FF5BD7">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04408707"/>
      <w:docPartObj>
        <w:docPartGallery w:val="Page Numbers (Bottom of Page)"/>
        <w:docPartUnique/>
      </w:docPartObj>
    </w:sdtPr>
    <w:sdtContent>
      <w:p w:rsidR="00EA242E" w:rsidRDefault="00F31D7C">
        <w:pPr>
          <w:pStyle w:val="Pidipagina"/>
          <w:jc w:val="center"/>
        </w:pPr>
        <w:r>
          <w:fldChar w:fldCharType="begin"/>
        </w:r>
        <w:r w:rsidR="00EA242E">
          <w:instrText>PAGE   \* MERGEFORMAT</w:instrText>
        </w:r>
        <w:r>
          <w:fldChar w:fldCharType="separate"/>
        </w:r>
        <w:r w:rsidR="004A0753">
          <w:rPr>
            <w:noProof/>
          </w:rPr>
          <w:t>1</w:t>
        </w:r>
        <w:r>
          <w:fldChar w:fldCharType="end"/>
        </w:r>
      </w:p>
    </w:sdtContent>
  </w:sdt>
  <w:p w:rsidR="00EA242E" w:rsidRDefault="00EA242E">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5092" w:rsidRDefault="00815092">
      <w:pPr>
        <w:spacing w:after="0" w:line="240" w:lineRule="auto"/>
      </w:pPr>
      <w:r>
        <w:separator/>
      </w:r>
    </w:p>
  </w:footnote>
  <w:footnote w:type="continuationSeparator" w:id="0">
    <w:p w:rsidR="00815092" w:rsidRDefault="00815092">
      <w:pPr>
        <w:spacing w:after="0" w:line="240" w:lineRule="auto"/>
      </w:pPr>
      <w:r>
        <w:continuationSeparator/>
      </w:r>
    </w:p>
  </w:footnote>
  <w:footnote w:id="1">
    <w:p w:rsidR="00B55AB8" w:rsidRPr="0035582B" w:rsidRDefault="00B55AB8" w:rsidP="0035582B">
      <w:pPr>
        <w:spacing w:after="0" w:line="240" w:lineRule="auto"/>
        <w:ind w:firstLine="425"/>
        <w:jc w:val="both"/>
        <w:rPr>
          <w:rFonts w:asciiTheme="majorHAnsi" w:eastAsia="Times New Roman" w:hAnsiTheme="majorHAnsi" w:cstheme="majorHAnsi"/>
          <w:sz w:val="20"/>
          <w:szCs w:val="20"/>
        </w:rPr>
      </w:pPr>
      <w:r w:rsidRPr="0035582B">
        <w:rPr>
          <w:rStyle w:val="Rimandonotaapidipagina"/>
          <w:rFonts w:asciiTheme="majorHAnsi" w:hAnsiTheme="majorHAnsi" w:cstheme="majorHAnsi"/>
          <w:sz w:val="20"/>
          <w:szCs w:val="20"/>
        </w:rPr>
        <w:footnoteRef/>
      </w:r>
      <w:r w:rsidRPr="0035582B">
        <w:rPr>
          <w:rFonts w:asciiTheme="majorHAnsi" w:hAnsiTheme="majorHAnsi" w:cstheme="majorHAnsi"/>
          <w:sz w:val="20"/>
          <w:szCs w:val="20"/>
        </w:rPr>
        <w:t xml:space="preserve"> </w:t>
      </w:r>
      <w:r w:rsidRPr="0035582B">
        <w:rPr>
          <w:rFonts w:asciiTheme="majorHAnsi" w:eastAsia="Times New Roman" w:hAnsiTheme="majorHAnsi" w:cstheme="majorHAnsi"/>
          <w:b/>
          <w:bCs/>
          <w:sz w:val="20"/>
          <w:szCs w:val="20"/>
        </w:rPr>
        <w:t xml:space="preserve">Art. 281 </w:t>
      </w:r>
      <w:proofErr w:type="spellStart"/>
      <w:r w:rsidRPr="0035582B">
        <w:rPr>
          <w:rFonts w:asciiTheme="majorHAnsi" w:eastAsia="Times New Roman" w:hAnsiTheme="majorHAnsi" w:cstheme="majorHAnsi"/>
          <w:b/>
          <w:bCs/>
          <w:i/>
          <w:iCs/>
          <w:sz w:val="20"/>
          <w:szCs w:val="20"/>
        </w:rPr>
        <w:t>undecies</w:t>
      </w:r>
      <w:proofErr w:type="spellEnd"/>
      <w:r w:rsidRPr="0035582B">
        <w:rPr>
          <w:rFonts w:asciiTheme="majorHAnsi" w:eastAsia="Times New Roman" w:hAnsiTheme="majorHAnsi" w:cstheme="majorHAnsi"/>
          <w:b/>
          <w:bCs/>
          <w:sz w:val="20"/>
          <w:szCs w:val="20"/>
        </w:rPr>
        <w:t xml:space="preserve"> </w:t>
      </w:r>
      <w:proofErr w:type="spellStart"/>
      <w:r w:rsidRPr="0035582B">
        <w:rPr>
          <w:rFonts w:asciiTheme="majorHAnsi" w:eastAsia="Times New Roman" w:hAnsiTheme="majorHAnsi" w:cstheme="majorHAnsi"/>
          <w:b/>
          <w:bCs/>
          <w:sz w:val="20"/>
          <w:szCs w:val="20"/>
        </w:rPr>
        <w:t>c.p.c.</w:t>
      </w:r>
      <w:proofErr w:type="spellEnd"/>
      <w:r w:rsidRPr="0035582B">
        <w:rPr>
          <w:rFonts w:asciiTheme="majorHAnsi" w:eastAsia="Times New Roman" w:hAnsiTheme="majorHAnsi" w:cstheme="majorHAnsi"/>
          <w:sz w:val="20"/>
          <w:szCs w:val="20"/>
        </w:rPr>
        <w:t xml:space="preserve"> “Forma della domanda e costituzione delle parti”:</w:t>
      </w:r>
    </w:p>
    <w:p w:rsidR="00B55AB8" w:rsidRPr="0035582B" w:rsidRDefault="00B55AB8" w:rsidP="0035582B">
      <w:pPr>
        <w:spacing w:after="0" w:line="240" w:lineRule="auto"/>
        <w:ind w:firstLine="425"/>
        <w:jc w:val="both"/>
        <w:rPr>
          <w:rFonts w:asciiTheme="majorHAnsi" w:eastAsia="Times New Roman" w:hAnsiTheme="majorHAnsi" w:cstheme="majorHAnsi"/>
          <w:i/>
          <w:iCs/>
          <w:sz w:val="20"/>
          <w:szCs w:val="20"/>
        </w:rPr>
      </w:pPr>
      <w:r w:rsidRPr="0035582B">
        <w:rPr>
          <w:rFonts w:asciiTheme="majorHAnsi" w:eastAsia="Times New Roman" w:hAnsiTheme="majorHAnsi" w:cstheme="majorHAnsi"/>
          <w:i/>
          <w:iCs/>
          <w:sz w:val="20"/>
          <w:szCs w:val="20"/>
        </w:rPr>
        <w:t>La domanda si propone con ricorso, sottoscritto a norma dell’articolo 125, che deve contenere le indicazioni di cui ai numeri 1), 2), 3), 3-</w:t>
      </w:r>
      <w:r w:rsidRPr="0035582B">
        <w:rPr>
          <w:rFonts w:asciiTheme="majorHAnsi" w:eastAsia="Times New Roman" w:hAnsiTheme="majorHAnsi" w:cstheme="majorHAnsi"/>
          <w:sz w:val="20"/>
          <w:szCs w:val="20"/>
        </w:rPr>
        <w:t>bis</w:t>
      </w:r>
      <w:r w:rsidRPr="0035582B">
        <w:rPr>
          <w:rFonts w:asciiTheme="majorHAnsi" w:eastAsia="Times New Roman" w:hAnsiTheme="majorHAnsi" w:cstheme="majorHAnsi"/>
          <w:i/>
          <w:iCs/>
          <w:sz w:val="20"/>
          <w:szCs w:val="20"/>
        </w:rPr>
        <w:t>), 4), 5), 6) e l’avvertimento di cui al numero 7) del terzo comma dell’articolo 163.</w:t>
      </w:r>
    </w:p>
    <w:p w:rsidR="00B55AB8" w:rsidRPr="0035582B" w:rsidRDefault="00B55AB8" w:rsidP="0035582B">
      <w:pPr>
        <w:spacing w:after="0" w:line="240" w:lineRule="auto"/>
        <w:ind w:firstLine="425"/>
        <w:jc w:val="both"/>
        <w:rPr>
          <w:rFonts w:asciiTheme="majorHAnsi" w:eastAsia="Times New Roman" w:hAnsiTheme="majorHAnsi" w:cstheme="majorHAnsi"/>
          <w:i/>
          <w:iCs/>
          <w:sz w:val="20"/>
          <w:szCs w:val="20"/>
        </w:rPr>
      </w:pPr>
      <w:r w:rsidRPr="0035582B">
        <w:rPr>
          <w:rFonts w:asciiTheme="majorHAnsi" w:eastAsia="Times New Roman" w:hAnsiTheme="majorHAnsi" w:cstheme="majorHAnsi"/>
          <w:i/>
          <w:iCs/>
          <w:sz w:val="20"/>
          <w:szCs w:val="20"/>
        </w:rPr>
        <w:t>Il giudice, entro cinque giorni dalla designazione, fissa con decreto l’udienza di comparizione delle parti assegnando il termine per la costituzione del convenuto, che deve avvenire non oltre dieci giorni prima dell’udienza.  Il ricorso, unitamente al decreto di fissazione dell’udienza, deve essere notificato al convenuto a cura dell’attore. Tra il giorno della notificazione del ricorso e quello dell’udienza di comparizione debbono intercorrere termini liberi non minori di quaranta giorni se il luogo della notificazione si trova in Italia e di sessanta giorni se si trova all’estero.</w:t>
      </w:r>
    </w:p>
    <w:p w:rsidR="00B55AB8" w:rsidRPr="0035582B" w:rsidRDefault="00B55AB8" w:rsidP="0035582B">
      <w:pPr>
        <w:spacing w:after="0" w:line="240" w:lineRule="auto"/>
        <w:ind w:firstLine="425"/>
        <w:jc w:val="both"/>
        <w:rPr>
          <w:rFonts w:asciiTheme="majorHAnsi" w:eastAsia="Times New Roman" w:hAnsiTheme="majorHAnsi" w:cstheme="majorHAnsi"/>
          <w:i/>
          <w:iCs/>
          <w:sz w:val="20"/>
          <w:szCs w:val="20"/>
        </w:rPr>
      </w:pPr>
      <w:r w:rsidRPr="0035582B">
        <w:rPr>
          <w:rFonts w:asciiTheme="majorHAnsi" w:eastAsia="Times New Roman" w:hAnsiTheme="majorHAnsi" w:cstheme="majorHAnsi"/>
          <w:i/>
          <w:iCs/>
          <w:sz w:val="20"/>
          <w:szCs w:val="20"/>
        </w:rPr>
        <w:t>Il convenuto si costituisce mediante deposito della comparsa di risposta, nella quale deve proporre le sue difese e prendere posizione in modo chiaro e specifico sui fatti posti dall’attore a fondamento della domanda, indicare i mezzi di prova di cui intende avvalersi e i documenti che offre in comunicazione, nonché formulare le conclusioni. A pena di decadenza deve proporre le eventuali domande riconvenzionali e le eccezioni processuali e di merito che non sono rilevabili d’ufficio.</w:t>
      </w:r>
    </w:p>
    <w:p w:rsidR="00B55AB8" w:rsidRPr="0035582B" w:rsidRDefault="00B55AB8" w:rsidP="004A0753">
      <w:pPr>
        <w:spacing w:after="0" w:line="240" w:lineRule="auto"/>
        <w:ind w:firstLine="425"/>
        <w:jc w:val="both"/>
        <w:rPr>
          <w:rFonts w:asciiTheme="majorHAnsi" w:eastAsia="Times New Roman" w:hAnsiTheme="majorHAnsi" w:cstheme="majorHAnsi"/>
          <w:sz w:val="20"/>
          <w:szCs w:val="20"/>
        </w:rPr>
      </w:pPr>
      <w:r w:rsidRPr="0035582B">
        <w:rPr>
          <w:rFonts w:asciiTheme="majorHAnsi" w:eastAsia="Times New Roman" w:hAnsiTheme="majorHAnsi" w:cstheme="majorHAnsi"/>
          <w:i/>
          <w:iCs/>
          <w:sz w:val="20"/>
          <w:szCs w:val="20"/>
        </w:rPr>
        <w:t>Se il convenuto intende chiamare un terzo deve, a pena di decadenza, farne dichiarazione nella comparsa di costituzione e chiedere lo spostamento dell’udienza. Il giudice, con decreto comunicato dal cancelliere alle parti costituite, fissa la data della nuova udienza assegnando un termine perentorio per la citazione del terzo. La costituzione del terzo in giudizio avviene a norma del terzo comma.</w:t>
      </w:r>
    </w:p>
  </w:footnote>
  <w:footnote w:id="2">
    <w:p w:rsidR="00B55AB8" w:rsidRPr="0035582B" w:rsidRDefault="00B55AB8" w:rsidP="0035582B">
      <w:pPr>
        <w:spacing w:after="0" w:line="240" w:lineRule="auto"/>
        <w:ind w:firstLine="425"/>
        <w:jc w:val="both"/>
        <w:rPr>
          <w:rFonts w:asciiTheme="majorHAnsi" w:eastAsia="Times New Roman" w:hAnsiTheme="majorHAnsi" w:cstheme="majorHAnsi"/>
          <w:sz w:val="20"/>
          <w:szCs w:val="20"/>
        </w:rPr>
      </w:pPr>
      <w:r w:rsidRPr="0035582B">
        <w:rPr>
          <w:rStyle w:val="Rimandonotaapidipagina"/>
          <w:rFonts w:asciiTheme="majorHAnsi" w:hAnsiTheme="majorHAnsi" w:cstheme="majorHAnsi"/>
          <w:sz w:val="20"/>
          <w:szCs w:val="20"/>
        </w:rPr>
        <w:footnoteRef/>
      </w:r>
      <w:r w:rsidRPr="0035582B">
        <w:rPr>
          <w:rFonts w:asciiTheme="majorHAnsi" w:hAnsiTheme="majorHAnsi" w:cstheme="majorHAnsi"/>
          <w:sz w:val="20"/>
          <w:szCs w:val="20"/>
        </w:rPr>
        <w:t xml:space="preserve"> </w:t>
      </w:r>
      <w:r w:rsidRPr="0035582B">
        <w:rPr>
          <w:rFonts w:asciiTheme="majorHAnsi" w:eastAsia="Times New Roman" w:hAnsiTheme="majorHAnsi" w:cstheme="majorHAnsi"/>
          <w:b/>
          <w:bCs/>
          <w:sz w:val="20"/>
          <w:szCs w:val="20"/>
        </w:rPr>
        <w:t xml:space="preserve">Art. 125 </w:t>
      </w:r>
      <w:proofErr w:type="spellStart"/>
      <w:r w:rsidRPr="0035582B">
        <w:rPr>
          <w:rFonts w:asciiTheme="majorHAnsi" w:eastAsia="Times New Roman" w:hAnsiTheme="majorHAnsi" w:cstheme="majorHAnsi"/>
          <w:b/>
          <w:bCs/>
          <w:sz w:val="20"/>
          <w:szCs w:val="20"/>
        </w:rPr>
        <w:t>c.p.c.</w:t>
      </w:r>
      <w:proofErr w:type="spellEnd"/>
      <w:r w:rsidRPr="0035582B">
        <w:rPr>
          <w:rFonts w:asciiTheme="majorHAnsi" w:eastAsia="Times New Roman" w:hAnsiTheme="majorHAnsi" w:cstheme="majorHAnsi"/>
          <w:sz w:val="20"/>
          <w:szCs w:val="20"/>
        </w:rPr>
        <w:t xml:space="preserve"> “Contenuto e sottoscrizione degli atti di parte”:</w:t>
      </w:r>
    </w:p>
    <w:p w:rsidR="00B55AB8" w:rsidRPr="0035582B" w:rsidRDefault="00B55AB8" w:rsidP="0035582B">
      <w:pPr>
        <w:spacing w:after="0" w:line="240" w:lineRule="auto"/>
        <w:ind w:firstLine="425"/>
        <w:jc w:val="both"/>
        <w:rPr>
          <w:rFonts w:asciiTheme="majorHAnsi" w:eastAsia="Times New Roman" w:hAnsiTheme="majorHAnsi" w:cstheme="majorHAnsi"/>
          <w:i/>
          <w:iCs/>
          <w:sz w:val="20"/>
          <w:szCs w:val="20"/>
        </w:rPr>
      </w:pPr>
      <w:r w:rsidRPr="0035582B">
        <w:rPr>
          <w:rFonts w:asciiTheme="majorHAnsi" w:eastAsia="Times New Roman" w:hAnsiTheme="majorHAnsi" w:cstheme="majorHAnsi"/>
          <w:i/>
          <w:iCs/>
          <w:sz w:val="20"/>
          <w:szCs w:val="20"/>
        </w:rPr>
        <w:t>Salvo che la legge disponga altrimenti, la citazione, il ricorso, la comparsa, il controricorso, il precetto debbono indicare l’ufficio giudiziario, le parti, l’oggetto, le ragioni della domanda e le conclusioni o l’istanza, e, tanto nell’originale quanto nelle copie da notificare, debbono essere sottoscritti dalla parte, se essa sta in giudizio personalmente, oppure dal difensore [</w:t>
      </w:r>
      <w:proofErr w:type="spellStart"/>
      <w:r w:rsidRPr="0035582B">
        <w:rPr>
          <w:rFonts w:asciiTheme="majorHAnsi" w:eastAsia="Times New Roman" w:hAnsiTheme="majorHAnsi" w:cstheme="majorHAnsi"/>
          <w:i/>
          <w:iCs/>
          <w:sz w:val="20"/>
          <w:szCs w:val="20"/>
        </w:rPr>
        <w:t>disp</w:t>
      </w:r>
      <w:proofErr w:type="spellEnd"/>
      <w:r w:rsidRPr="0035582B">
        <w:rPr>
          <w:rFonts w:asciiTheme="majorHAnsi" w:eastAsia="Times New Roman" w:hAnsiTheme="majorHAnsi" w:cstheme="majorHAnsi"/>
          <w:i/>
          <w:iCs/>
          <w:sz w:val="20"/>
          <w:szCs w:val="20"/>
        </w:rPr>
        <w:t>. att. 170] che indica il proprio codice fiscale. Il difensore deve, altresì, indicare il proprio numero di fax.</w:t>
      </w:r>
    </w:p>
    <w:p w:rsidR="00B55AB8" w:rsidRPr="0035582B" w:rsidRDefault="00B55AB8" w:rsidP="0035582B">
      <w:pPr>
        <w:spacing w:after="0" w:line="240" w:lineRule="auto"/>
        <w:ind w:firstLine="425"/>
        <w:jc w:val="both"/>
        <w:rPr>
          <w:rFonts w:asciiTheme="majorHAnsi" w:eastAsia="Times New Roman" w:hAnsiTheme="majorHAnsi" w:cstheme="majorHAnsi"/>
          <w:i/>
          <w:iCs/>
          <w:sz w:val="20"/>
          <w:szCs w:val="20"/>
        </w:rPr>
      </w:pPr>
      <w:r w:rsidRPr="0035582B">
        <w:rPr>
          <w:rFonts w:asciiTheme="majorHAnsi" w:eastAsia="Times New Roman" w:hAnsiTheme="majorHAnsi" w:cstheme="majorHAnsi"/>
          <w:i/>
          <w:iCs/>
          <w:sz w:val="20"/>
          <w:szCs w:val="20"/>
        </w:rPr>
        <w:t>La procura al difensore dell’attore può essere rilasciata in data posteriore alla notificazione dell’atto, purché anteriormente alla costituzione della parte rappresentata.</w:t>
      </w:r>
    </w:p>
    <w:p w:rsidR="00B55AB8" w:rsidRPr="004A0753" w:rsidRDefault="00B55AB8" w:rsidP="004A0753">
      <w:pPr>
        <w:spacing w:after="0" w:line="240" w:lineRule="auto"/>
        <w:ind w:firstLine="425"/>
        <w:jc w:val="both"/>
        <w:rPr>
          <w:rFonts w:asciiTheme="majorHAnsi" w:eastAsia="Times New Roman" w:hAnsiTheme="majorHAnsi" w:cstheme="majorHAnsi"/>
          <w:i/>
          <w:iCs/>
          <w:sz w:val="20"/>
          <w:szCs w:val="20"/>
        </w:rPr>
      </w:pPr>
      <w:r w:rsidRPr="0035582B">
        <w:rPr>
          <w:rFonts w:asciiTheme="majorHAnsi" w:eastAsia="Times New Roman" w:hAnsiTheme="majorHAnsi" w:cstheme="majorHAnsi"/>
          <w:i/>
          <w:iCs/>
          <w:sz w:val="20"/>
          <w:szCs w:val="20"/>
        </w:rPr>
        <w:t>La disposizione del comma precedente non si applica quando la legge richiede che la citazione sia sottoscritta da difensore munito di mandato speciale.</w:t>
      </w:r>
    </w:p>
  </w:footnote>
  <w:footnote w:id="3">
    <w:p w:rsidR="00B55AB8" w:rsidRPr="0035582B" w:rsidRDefault="00B55AB8" w:rsidP="0035582B">
      <w:pPr>
        <w:pStyle w:val="Testonotaapidipagina"/>
        <w:ind w:firstLine="425"/>
        <w:jc w:val="both"/>
        <w:rPr>
          <w:rFonts w:asciiTheme="majorHAnsi" w:hAnsiTheme="majorHAnsi" w:cstheme="majorHAnsi"/>
        </w:rPr>
      </w:pPr>
      <w:r w:rsidRPr="0035582B">
        <w:rPr>
          <w:rStyle w:val="Rimandonotaapidipagina"/>
          <w:rFonts w:asciiTheme="majorHAnsi" w:hAnsiTheme="majorHAnsi" w:cstheme="majorHAnsi"/>
        </w:rPr>
        <w:footnoteRef/>
      </w:r>
      <w:r w:rsidRPr="0035582B">
        <w:rPr>
          <w:rFonts w:asciiTheme="majorHAnsi" w:hAnsiTheme="majorHAnsi" w:cstheme="majorHAnsi"/>
        </w:rPr>
        <w:t xml:space="preserve"> </w:t>
      </w:r>
      <w:r w:rsidRPr="0035582B">
        <w:rPr>
          <w:rFonts w:asciiTheme="majorHAnsi" w:eastAsia="Times New Roman" w:hAnsiTheme="majorHAnsi" w:cstheme="majorHAnsi"/>
          <w:b/>
          <w:bCs/>
        </w:rPr>
        <w:t xml:space="preserve">Art. 163 </w:t>
      </w:r>
      <w:proofErr w:type="spellStart"/>
      <w:r w:rsidRPr="0035582B">
        <w:rPr>
          <w:rFonts w:asciiTheme="majorHAnsi" w:eastAsia="Times New Roman" w:hAnsiTheme="majorHAnsi" w:cstheme="majorHAnsi"/>
          <w:b/>
          <w:bCs/>
        </w:rPr>
        <w:t>c.p.c.</w:t>
      </w:r>
      <w:proofErr w:type="spellEnd"/>
      <w:r w:rsidRPr="0035582B">
        <w:rPr>
          <w:rFonts w:asciiTheme="majorHAnsi" w:eastAsia="Times New Roman" w:hAnsiTheme="majorHAnsi" w:cstheme="majorHAnsi"/>
        </w:rPr>
        <w:t xml:space="preserve"> “Contenuto della citazione”:</w:t>
      </w:r>
    </w:p>
    <w:p w:rsidR="00B55AB8" w:rsidRPr="0035582B" w:rsidRDefault="00B55AB8" w:rsidP="0035582B">
      <w:pPr>
        <w:pStyle w:val="Testonotaapidipagina"/>
        <w:ind w:firstLine="425"/>
        <w:jc w:val="both"/>
        <w:rPr>
          <w:rFonts w:asciiTheme="majorHAnsi" w:hAnsiTheme="majorHAnsi" w:cstheme="majorHAnsi"/>
          <w:i/>
          <w:iCs/>
        </w:rPr>
      </w:pPr>
      <w:r w:rsidRPr="0035582B">
        <w:rPr>
          <w:rFonts w:asciiTheme="majorHAnsi" w:hAnsiTheme="majorHAnsi" w:cstheme="majorHAnsi"/>
          <w:i/>
          <w:iCs/>
        </w:rPr>
        <w:t xml:space="preserve">La domanda [99, 316 </w:t>
      </w:r>
      <w:proofErr w:type="spellStart"/>
      <w:r w:rsidRPr="0035582B">
        <w:rPr>
          <w:rFonts w:asciiTheme="majorHAnsi" w:hAnsiTheme="majorHAnsi" w:cstheme="majorHAnsi"/>
          <w:i/>
          <w:iCs/>
        </w:rPr>
        <w:t>c.p.c.</w:t>
      </w:r>
      <w:proofErr w:type="spellEnd"/>
      <w:r w:rsidRPr="0035582B">
        <w:rPr>
          <w:rFonts w:asciiTheme="majorHAnsi" w:hAnsiTheme="majorHAnsi" w:cstheme="majorHAnsi"/>
          <w:i/>
          <w:iCs/>
        </w:rPr>
        <w:t>] si propone mediante citazione a comparire a udienza fissa.</w:t>
      </w:r>
    </w:p>
    <w:p w:rsidR="00B55AB8" w:rsidRPr="0035582B" w:rsidRDefault="00B55AB8" w:rsidP="0035582B">
      <w:pPr>
        <w:pStyle w:val="Testonotaapidipagina"/>
        <w:ind w:firstLine="425"/>
        <w:jc w:val="both"/>
        <w:rPr>
          <w:rFonts w:asciiTheme="majorHAnsi" w:hAnsiTheme="majorHAnsi" w:cstheme="majorHAnsi"/>
          <w:i/>
          <w:iCs/>
        </w:rPr>
      </w:pPr>
      <w:r w:rsidRPr="0035582B">
        <w:rPr>
          <w:rFonts w:asciiTheme="majorHAnsi" w:hAnsiTheme="majorHAnsi" w:cstheme="majorHAnsi"/>
          <w:i/>
          <w:iCs/>
        </w:rPr>
        <w:t>Il presidente del tribunale stabilisce al principio dell’anno giudiziario, con decreto approvato dal primo presidente della corte di appello, i giorni della settimana e le ore delle udienze destinate esclusivamente alla prima comparizione delle parti [</w:t>
      </w:r>
      <w:proofErr w:type="spellStart"/>
      <w:r w:rsidRPr="0035582B">
        <w:rPr>
          <w:rFonts w:asciiTheme="majorHAnsi" w:hAnsiTheme="majorHAnsi" w:cstheme="majorHAnsi"/>
          <w:i/>
          <w:iCs/>
        </w:rPr>
        <w:t>disp</w:t>
      </w:r>
      <w:proofErr w:type="spellEnd"/>
      <w:r w:rsidRPr="0035582B">
        <w:rPr>
          <w:rFonts w:asciiTheme="majorHAnsi" w:hAnsiTheme="majorHAnsi" w:cstheme="majorHAnsi"/>
          <w:i/>
          <w:iCs/>
        </w:rPr>
        <w:t>. att. 69 bis, 80, 128].</w:t>
      </w:r>
    </w:p>
    <w:p w:rsidR="00B55AB8" w:rsidRPr="0035582B" w:rsidRDefault="00B55AB8" w:rsidP="0035582B">
      <w:pPr>
        <w:pStyle w:val="Testonotaapidipagina"/>
        <w:ind w:firstLine="425"/>
        <w:jc w:val="both"/>
        <w:rPr>
          <w:rFonts w:asciiTheme="majorHAnsi" w:hAnsiTheme="majorHAnsi" w:cstheme="majorHAnsi"/>
          <w:i/>
          <w:iCs/>
        </w:rPr>
      </w:pPr>
      <w:r w:rsidRPr="0035582B">
        <w:rPr>
          <w:rFonts w:asciiTheme="majorHAnsi" w:hAnsiTheme="majorHAnsi" w:cstheme="majorHAnsi"/>
          <w:i/>
          <w:iCs/>
        </w:rPr>
        <w:t xml:space="preserve">L’atto di citazione [164, 318, 342, 405 </w:t>
      </w:r>
      <w:proofErr w:type="spellStart"/>
      <w:r w:rsidRPr="0035582B">
        <w:rPr>
          <w:rFonts w:asciiTheme="majorHAnsi" w:hAnsiTheme="majorHAnsi" w:cstheme="majorHAnsi"/>
          <w:i/>
          <w:iCs/>
        </w:rPr>
        <w:t>c.p.c.</w:t>
      </w:r>
      <w:proofErr w:type="spellEnd"/>
      <w:r w:rsidRPr="0035582B">
        <w:rPr>
          <w:rFonts w:asciiTheme="majorHAnsi" w:hAnsiTheme="majorHAnsi" w:cstheme="majorHAnsi"/>
          <w:i/>
          <w:iCs/>
        </w:rPr>
        <w:t>] deve contenere:</w:t>
      </w:r>
    </w:p>
    <w:p w:rsidR="00B55AB8" w:rsidRPr="0035582B" w:rsidRDefault="00B55AB8" w:rsidP="0035582B">
      <w:pPr>
        <w:pStyle w:val="Testonotaapidipagina"/>
        <w:ind w:firstLine="425"/>
        <w:jc w:val="both"/>
        <w:rPr>
          <w:rFonts w:asciiTheme="majorHAnsi" w:hAnsiTheme="majorHAnsi" w:cstheme="majorHAnsi"/>
          <w:i/>
          <w:iCs/>
        </w:rPr>
      </w:pPr>
      <w:r w:rsidRPr="0035582B">
        <w:rPr>
          <w:rFonts w:asciiTheme="majorHAnsi" w:hAnsiTheme="majorHAnsi" w:cstheme="majorHAnsi"/>
          <w:i/>
          <w:iCs/>
        </w:rPr>
        <w:t xml:space="preserve">    1) l’indicazione del tribunale davanti al quale la domanda è proposta;</w:t>
      </w:r>
    </w:p>
    <w:p w:rsidR="00B55AB8" w:rsidRPr="0035582B" w:rsidRDefault="00B55AB8" w:rsidP="0035582B">
      <w:pPr>
        <w:pStyle w:val="Testonotaapidipagina"/>
        <w:ind w:firstLine="425"/>
        <w:jc w:val="both"/>
        <w:rPr>
          <w:rFonts w:asciiTheme="majorHAnsi" w:hAnsiTheme="majorHAnsi" w:cstheme="majorHAnsi"/>
          <w:i/>
          <w:iCs/>
        </w:rPr>
      </w:pPr>
      <w:r w:rsidRPr="0035582B">
        <w:rPr>
          <w:rFonts w:asciiTheme="majorHAnsi" w:hAnsiTheme="majorHAnsi" w:cstheme="majorHAnsi"/>
          <w:i/>
          <w:iCs/>
        </w:rPr>
        <w:t xml:space="preserve">    2) il nome, il cognome [6 c.c.], la residenza e il codice fiscale dell’attore, il nome, il cognome, il codice fiscale, la residenza o il domicilio [43 c.c.] o la dimora del convenuto e delle persone che rispettivamente li rappresentano o li assistono [75 </w:t>
      </w:r>
      <w:proofErr w:type="spellStart"/>
      <w:r w:rsidRPr="0035582B">
        <w:rPr>
          <w:rFonts w:asciiTheme="majorHAnsi" w:hAnsiTheme="majorHAnsi" w:cstheme="majorHAnsi"/>
          <w:i/>
          <w:iCs/>
        </w:rPr>
        <w:t>c.p.c.</w:t>
      </w:r>
      <w:proofErr w:type="spellEnd"/>
      <w:r w:rsidRPr="0035582B">
        <w:rPr>
          <w:rFonts w:asciiTheme="majorHAnsi" w:hAnsiTheme="majorHAnsi" w:cstheme="majorHAnsi"/>
          <w:i/>
          <w:iCs/>
        </w:rPr>
        <w:t xml:space="preserve"> ss.]. Se attore o convenuto è una persona giuridica [11, 12 c.c.], un’associazione non riconosciuta [36 c.c.] o un comitato [39 c.c.], la citazione deve contenere la denominazione o la ditta, con l’indicazione dell’organo o ufficio che ne ha la rappresentanza in giudizio;</w:t>
      </w:r>
    </w:p>
    <w:p w:rsidR="00B55AB8" w:rsidRPr="0035582B" w:rsidRDefault="00B55AB8" w:rsidP="0035582B">
      <w:pPr>
        <w:pStyle w:val="Testonotaapidipagina"/>
        <w:ind w:firstLine="425"/>
        <w:jc w:val="both"/>
        <w:rPr>
          <w:rFonts w:asciiTheme="majorHAnsi" w:hAnsiTheme="majorHAnsi" w:cstheme="majorHAnsi"/>
          <w:i/>
          <w:iCs/>
        </w:rPr>
      </w:pPr>
      <w:r w:rsidRPr="0035582B">
        <w:rPr>
          <w:rFonts w:asciiTheme="majorHAnsi" w:hAnsiTheme="majorHAnsi" w:cstheme="majorHAnsi"/>
          <w:i/>
          <w:iCs/>
        </w:rPr>
        <w:t xml:space="preserve">    3) la determinazione della cosa oggetto della domanda;</w:t>
      </w:r>
    </w:p>
    <w:p w:rsidR="00B55AB8" w:rsidRPr="0035582B" w:rsidRDefault="00B55AB8" w:rsidP="0035582B">
      <w:pPr>
        <w:pStyle w:val="Testonotaapidipagina"/>
        <w:ind w:firstLine="425"/>
        <w:jc w:val="both"/>
        <w:rPr>
          <w:rFonts w:asciiTheme="majorHAnsi" w:hAnsiTheme="majorHAnsi" w:cstheme="majorHAnsi"/>
          <w:i/>
          <w:iCs/>
        </w:rPr>
      </w:pPr>
      <w:r w:rsidRPr="0035582B">
        <w:rPr>
          <w:rFonts w:asciiTheme="majorHAnsi" w:hAnsiTheme="majorHAnsi" w:cstheme="majorHAnsi"/>
          <w:i/>
          <w:iCs/>
        </w:rPr>
        <w:t xml:space="preserve">    3-</w:t>
      </w:r>
      <w:r w:rsidRPr="0035582B">
        <w:rPr>
          <w:rFonts w:asciiTheme="majorHAnsi" w:hAnsiTheme="majorHAnsi" w:cstheme="majorHAnsi"/>
        </w:rPr>
        <w:t>bis</w:t>
      </w:r>
      <w:r w:rsidRPr="0035582B">
        <w:rPr>
          <w:rFonts w:asciiTheme="majorHAnsi" w:hAnsiTheme="majorHAnsi" w:cstheme="majorHAnsi"/>
          <w:i/>
          <w:iCs/>
        </w:rPr>
        <w:t>) l’indicazione, nei casi in cui la domanda è soggetta a condizione di procedibilità, dell'assolvimento degli oneri previsti per il suo superamento;</w:t>
      </w:r>
    </w:p>
    <w:p w:rsidR="00B55AB8" w:rsidRPr="0035582B" w:rsidRDefault="00B55AB8" w:rsidP="0035582B">
      <w:pPr>
        <w:pStyle w:val="Testonotaapidipagina"/>
        <w:ind w:firstLine="425"/>
        <w:jc w:val="both"/>
        <w:rPr>
          <w:rFonts w:asciiTheme="majorHAnsi" w:hAnsiTheme="majorHAnsi" w:cstheme="majorHAnsi"/>
          <w:i/>
          <w:iCs/>
        </w:rPr>
      </w:pPr>
      <w:r w:rsidRPr="0035582B">
        <w:rPr>
          <w:rFonts w:asciiTheme="majorHAnsi" w:hAnsiTheme="majorHAnsi" w:cstheme="majorHAnsi"/>
          <w:i/>
          <w:iCs/>
        </w:rPr>
        <w:t xml:space="preserve">    4) l’esposizione in modo chiaro e specifico dei fatti e degli elementi di diritto costituenti le ragioni della domanda, con le relative conclusioni;</w:t>
      </w:r>
    </w:p>
    <w:p w:rsidR="00B55AB8" w:rsidRPr="0035582B" w:rsidRDefault="00B55AB8" w:rsidP="0035582B">
      <w:pPr>
        <w:pStyle w:val="Testonotaapidipagina"/>
        <w:ind w:firstLine="425"/>
        <w:jc w:val="both"/>
        <w:rPr>
          <w:rFonts w:asciiTheme="majorHAnsi" w:hAnsiTheme="majorHAnsi" w:cstheme="majorHAnsi"/>
          <w:i/>
          <w:iCs/>
        </w:rPr>
      </w:pPr>
      <w:r w:rsidRPr="0035582B">
        <w:rPr>
          <w:rFonts w:asciiTheme="majorHAnsi" w:hAnsiTheme="majorHAnsi" w:cstheme="majorHAnsi"/>
          <w:i/>
          <w:iCs/>
        </w:rPr>
        <w:t xml:space="preserve">    5) l’indicazione specifica dei mezzi di prova dei quali l’attore intende valersi [115 </w:t>
      </w:r>
      <w:proofErr w:type="spellStart"/>
      <w:r w:rsidRPr="0035582B">
        <w:rPr>
          <w:rFonts w:asciiTheme="majorHAnsi" w:hAnsiTheme="majorHAnsi" w:cstheme="majorHAnsi"/>
          <w:i/>
          <w:iCs/>
        </w:rPr>
        <w:t>c.p.c.</w:t>
      </w:r>
      <w:proofErr w:type="spellEnd"/>
      <w:r w:rsidRPr="0035582B">
        <w:rPr>
          <w:rFonts w:asciiTheme="majorHAnsi" w:hAnsiTheme="majorHAnsi" w:cstheme="majorHAnsi"/>
          <w:i/>
          <w:iCs/>
        </w:rPr>
        <w:t>] e in particolare dei documenti [2699 c.c. ss.] che offre in comunicazione [</w:t>
      </w:r>
      <w:proofErr w:type="spellStart"/>
      <w:r w:rsidRPr="0035582B">
        <w:rPr>
          <w:rFonts w:asciiTheme="majorHAnsi" w:hAnsiTheme="majorHAnsi" w:cstheme="majorHAnsi"/>
          <w:i/>
          <w:iCs/>
        </w:rPr>
        <w:t>disp</w:t>
      </w:r>
      <w:proofErr w:type="spellEnd"/>
      <w:r w:rsidRPr="0035582B">
        <w:rPr>
          <w:rFonts w:asciiTheme="majorHAnsi" w:hAnsiTheme="majorHAnsi" w:cstheme="majorHAnsi"/>
          <w:i/>
          <w:iCs/>
        </w:rPr>
        <w:t>. att. 74];</w:t>
      </w:r>
    </w:p>
    <w:p w:rsidR="00B55AB8" w:rsidRPr="0035582B" w:rsidRDefault="00B55AB8" w:rsidP="0035582B">
      <w:pPr>
        <w:pStyle w:val="Testonotaapidipagina"/>
        <w:ind w:firstLine="425"/>
        <w:jc w:val="both"/>
        <w:rPr>
          <w:rFonts w:asciiTheme="majorHAnsi" w:hAnsiTheme="majorHAnsi" w:cstheme="majorHAnsi"/>
          <w:i/>
          <w:iCs/>
        </w:rPr>
      </w:pPr>
      <w:r w:rsidRPr="0035582B">
        <w:rPr>
          <w:rFonts w:asciiTheme="majorHAnsi" w:hAnsiTheme="majorHAnsi" w:cstheme="majorHAnsi"/>
          <w:i/>
          <w:iCs/>
        </w:rPr>
        <w:t xml:space="preserve">    6) il nome e il cognome del procuratore e l’indicazione della procura [83 </w:t>
      </w:r>
      <w:proofErr w:type="spellStart"/>
      <w:r w:rsidRPr="0035582B">
        <w:rPr>
          <w:rFonts w:asciiTheme="majorHAnsi" w:hAnsiTheme="majorHAnsi" w:cstheme="majorHAnsi"/>
          <w:i/>
          <w:iCs/>
        </w:rPr>
        <w:t>c.p.c.</w:t>
      </w:r>
      <w:proofErr w:type="spellEnd"/>
      <w:r w:rsidRPr="0035582B">
        <w:rPr>
          <w:rFonts w:asciiTheme="majorHAnsi" w:hAnsiTheme="majorHAnsi" w:cstheme="majorHAnsi"/>
          <w:i/>
          <w:iCs/>
        </w:rPr>
        <w:t>], qualora questa sia stata già rilasciata;</w:t>
      </w:r>
    </w:p>
    <w:p w:rsidR="00B55AB8" w:rsidRPr="0035582B" w:rsidRDefault="00B55AB8" w:rsidP="0035582B">
      <w:pPr>
        <w:pStyle w:val="Testonotaapidipagina"/>
        <w:ind w:firstLine="425"/>
        <w:jc w:val="both"/>
        <w:rPr>
          <w:rFonts w:asciiTheme="majorHAnsi" w:hAnsiTheme="majorHAnsi" w:cstheme="majorHAnsi"/>
          <w:i/>
          <w:iCs/>
        </w:rPr>
      </w:pPr>
      <w:r w:rsidRPr="0035582B">
        <w:rPr>
          <w:rFonts w:asciiTheme="majorHAnsi" w:hAnsiTheme="majorHAnsi" w:cstheme="majorHAnsi"/>
          <w:i/>
          <w:iCs/>
        </w:rPr>
        <w:t xml:space="preserve">    7) l’indicazione del giorno dell’udienza di comparizione; l’invito al convenuto a costituirsi nel termine di settanta giorni prima dell’udienza indicata ai sensi e nelle forme stabilite dall’articolo 166 e a comparire, nell’udienza indicata, dinanzi al giudice designato ai sensi dell’articolo 168 </w:t>
      </w:r>
      <w:r w:rsidRPr="0035582B">
        <w:rPr>
          <w:rFonts w:asciiTheme="majorHAnsi" w:hAnsiTheme="majorHAnsi" w:cstheme="majorHAnsi"/>
        </w:rPr>
        <w:t>bis</w:t>
      </w:r>
      <w:r w:rsidRPr="0035582B">
        <w:rPr>
          <w:rFonts w:asciiTheme="majorHAnsi" w:hAnsiTheme="majorHAnsi" w:cstheme="majorHAnsi"/>
          <w:i/>
          <w:iCs/>
        </w:rPr>
        <w:t>, con l’avvertimento che la costituzione oltre i suddetti termini implica le decadenze di cui agli articoli 38 e 167, che la difesa tecnica mediante avvocato è obbligatoria in tutti i giudizi davanti al tribunale, fatta eccezione per i casi previsti dall’articolo 86 o da leggi speciali, e che la parte, sussistendone i presupposti di legge, può presentare istanza per l’ammissione al patrocinio a spese dello Stato.</w:t>
      </w:r>
    </w:p>
    <w:p w:rsidR="00B55AB8" w:rsidRPr="0035582B" w:rsidRDefault="00B55AB8" w:rsidP="0035582B">
      <w:pPr>
        <w:pStyle w:val="Testonotaapidipagina"/>
        <w:ind w:firstLine="425"/>
        <w:jc w:val="both"/>
        <w:rPr>
          <w:rFonts w:asciiTheme="majorHAnsi" w:hAnsiTheme="majorHAnsi" w:cstheme="majorHAnsi"/>
          <w:i/>
          <w:iCs/>
        </w:rPr>
      </w:pPr>
      <w:r w:rsidRPr="0035582B">
        <w:rPr>
          <w:rFonts w:asciiTheme="majorHAnsi" w:hAnsiTheme="majorHAnsi" w:cstheme="majorHAnsi"/>
          <w:i/>
          <w:iCs/>
        </w:rPr>
        <w:t>L’atto di citazione, sottoscritto a norma dell’articolo 125, è consegnato dalla parte o dal procuratore all’ufficiale giudiziario, il quale lo notifica a norma degli articoli 137 e seguenti.</w:t>
      </w:r>
    </w:p>
    <w:p w:rsidR="00B55AB8" w:rsidRPr="0035582B" w:rsidRDefault="00B55AB8" w:rsidP="0035582B">
      <w:pPr>
        <w:pStyle w:val="Testonotaapidipagina"/>
        <w:ind w:firstLine="425"/>
        <w:jc w:val="both"/>
        <w:rPr>
          <w:rFonts w:asciiTheme="majorHAnsi" w:hAnsiTheme="majorHAnsi" w:cstheme="majorHAnsi"/>
        </w:rPr>
      </w:pPr>
    </w:p>
  </w:footnote>
  <w:footnote w:id="4">
    <w:p w:rsidR="00320A17" w:rsidRPr="0035582B" w:rsidRDefault="00B55AB8" w:rsidP="0035582B">
      <w:pPr>
        <w:pStyle w:val="comma"/>
        <w:spacing w:before="0" w:beforeAutospacing="0" w:after="0" w:afterAutospacing="0"/>
        <w:ind w:firstLine="425"/>
        <w:contextualSpacing/>
        <w:jc w:val="both"/>
        <w:rPr>
          <w:rFonts w:asciiTheme="majorHAnsi" w:hAnsiTheme="majorHAnsi" w:cstheme="majorHAnsi"/>
          <w:sz w:val="20"/>
          <w:szCs w:val="20"/>
        </w:rPr>
      </w:pPr>
      <w:r w:rsidRPr="0035582B">
        <w:rPr>
          <w:rStyle w:val="Rimandonotaapidipagina"/>
          <w:rFonts w:asciiTheme="majorHAnsi" w:hAnsiTheme="majorHAnsi" w:cstheme="majorHAnsi"/>
          <w:sz w:val="20"/>
          <w:szCs w:val="20"/>
        </w:rPr>
        <w:footnoteRef/>
      </w:r>
      <w:r w:rsidRPr="0035582B">
        <w:rPr>
          <w:rFonts w:asciiTheme="majorHAnsi" w:hAnsiTheme="majorHAnsi" w:cstheme="majorHAnsi"/>
          <w:sz w:val="20"/>
          <w:szCs w:val="20"/>
        </w:rPr>
        <w:t xml:space="preserve"> </w:t>
      </w:r>
      <w:r w:rsidRPr="0035582B">
        <w:rPr>
          <w:rFonts w:asciiTheme="majorHAnsi" w:hAnsiTheme="majorHAnsi" w:cstheme="majorHAnsi"/>
          <w:b/>
          <w:sz w:val="20"/>
          <w:szCs w:val="20"/>
        </w:rPr>
        <w:t xml:space="preserve">Art. 281 </w:t>
      </w:r>
      <w:proofErr w:type="spellStart"/>
      <w:r w:rsidRPr="0035582B">
        <w:rPr>
          <w:rFonts w:asciiTheme="majorHAnsi" w:hAnsiTheme="majorHAnsi" w:cstheme="majorHAnsi"/>
          <w:b/>
          <w:i/>
          <w:iCs/>
          <w:sz w:val="20"/>
          <w:szCs w:val="20"/>
        </w:rPr>
        <w:t>duodecies</w:t>
      </w:r>
      <w:proofErr w:type="spellEnd"/>
      <w:r w:rsidRPr="0035582B">
        <w:rPr>
          <w:rFonts w:asciiTheme="majorHAnsi" w:hAnsiTheme="majorHAnsi" w:cstheme="majorHAnsi"/>
          <w:b/>
          <w:sz w:val="20"/>
          <w:szCs w:val="20"/>
        </w:rPr>
        <w:t xml:space="preserve"> </w:t>
      </w:r>
      <w:proofErr w:type="spellStart"/>
      <w:r w:rsidRPr="0035582B">
        <w:rPr>
          <w:rFonts w:asciiTheme="majorHAnsi" w:hAnsiTheme="majorHAnsi" w:cstheme="majorHAnsi"/>
          <w:b/>
          <w:sz w:val="20"/>
          <w:szCs w:val="20"/>
        </w:rPr>
        <w:t>c.p.c.</w:t>
      </w:r>
      <w:proofErr w:type="spellEnd"/>
      <w:r w:rsidR="00320A17" w:rsidRPr="0035582B">
        <w:rPr>
          <w:rFonts w:asciiTheme="majorHAnsi" w:hAnsiTheme="majorHAnsi" w:cstheme="majorHAnsi"/>
          <w:sz w:val="20"/>
          <w:szCs w:val="20"/>
        </w:rPr>
        <w:t xml:space="preserve"> “Procedimento”:</w:t>
      </w:r>
      <w:r w:rsidRPr="0035582B">
        <w:rPr>
          <w:rFonts w:asciiTheme="majorHAnsi" w:hAnsiTheme="majorHAnsi" w:cstheme="majorHAnsi"/>
          <w:sz w:val="20"/>
          <w:szCs w:val="20"/>
        </w:rPr>
        <w:t xml:space="preserve"> </w:t>
      </w:r>
    </w:p>
    <w:p w:rsidR="00B55AB8" w:rsidRPr="0035582B" w:rsidRDefault="00B55AB8" w:rsidP="0035582B">
      <w:pPr>
        <w:pStyle w:val="comma"/>
        <w:spacing w:before="0" w:beforeAutospacing="0" w:after="0" w:afterAutospacing="0"/>
        <w:ind w:firstLine="425"/>
        <w:contextualSpacing/>
        <w:jc w:val="both"/>
        <w:rPr>
          <w:rFonts w:asciiTheme="majorHAnsi" w:hAnsiTheme="majorHAnsi" w:cstheme="majorHAnsi"/>
          <w:i/>
          <w:sz w:val="20"/>
          <w:szCs w:val="20"/>
        </w:rPr>
      </w:pPr>
      <w:r w:rsidRPr="0035582B">
        <w:rPr>
          <w:rFonts w:asciiTheme="majorHAnsi" w:hAnsiTheme="majorHAnsi" w:cstheme="majorHAnsi"/>
          <w:i/>
          <w:sz w:val="20"/>
          <w:szCs w:val="20"/>
        </w:rPr>
        <w:t xml:space="preserve">Alla prima udienza il giudice se rileva che per la domanda principale o per la domanda riconvenzionale non ricorrono i presupposti di cui al primo comma dell'articolo 281 </w:t>
      </w:r>
      <w:proofErr w:type="spellStart"/>
      <w:r w:rsidRPr="0035582B">
        <w:rPr>
          <w:rFonts w:asciiTheme="majorHAnsi" w:hAnsiTheme="majorHAnsi" w:cstheme="majorHAnsi"/>
          <w:iCs/>
          <w:sz w:val="20"/>
          <w:szCs w:val="20"/>
        </w:rPr>
        <w:t>decies</w:t>
      </w:r>
      <w:proofErr w:type="spellEnd"/>
      <w:r w:rsidRPr="0035582B">
        <w:rPr>
          <w:rFonts w:asciiTheme="majorHAnsi" w:hAnsiTheme="majorHAnsi" w:cstheme="majorHAnsi"/>
          <w:i/>
          <w:sz w:val="20"/>
          <w:szCs w:val="20"/>
        </w:rPr>
        <w:t xml:space="preserve">, dispone con ordinanza non impugnabile la prosecuzione del processo nelle forme del rito ordinario fissando l'udienza di cui all'articolo 183, rispetto alla quale decorrono i termini previsti dall'articolo 171 </w:t>
      </w:r>
      <w:proofErr w:type="spellStart"/>
      <w:r w:rsidRPr="0035582B">
        <w:rPr>
          <w:rFonts w:asciiTheme="majorHAnsi" w:hAnsiTheme="majorHAnsi" w:cstheme="majorHAnsi"/>
          <w:i/>
          <w:sz w:val="20"/>
          <w:szCs w:val="20"/>
        </w:rPr>
        <w:t>ter</w:t>
      </w:r>
      <w:proofErr w:type="spellEnd"/>
      <w:r w:rsidRPr="0035582B">
        <w:rPr>
          <w:rFonts w:asciiTheme="majorHAnsi" w:hAnsiTheme="majorHAnsi" w:cstheme="majorHAnsi"/>
          <w:i/>
          <w:sz w:val="20"/>
          <w:szCs w:val="20"/>
        </w:rPr>
        <w:t>. Nello stesso modo procede quando, valutata la complessità della lite e dell'istruzione probatoria, ritiene che la causa debba essere trattata con il rito ordinario.</w:t>
      </w:r>
    </w:p>
    <w:p w:rsidR="00B55AB8" w:rsidRPr="0035582B" w:rsidRDefault="00B55AB8" w:rsidP="0035582B">
      <w:pPr>
        <w:pStyle w:val="comma"/>
        <w:spacing w:before="0" w:beforeAutospacing="0" w:after="0" w:afterAutospacing="0"/>
        <w:ind w:firstLine="425"/>
        <w:contextualSpacing/>
        <w:jc w:val="both"/>
        <w:rPr>
          <w:rFonts w:asciiTheme="majorHAnsi" w:hAnsiTheme="majorHAnsi" w:cstheme="majorHAnsi"/>
          <w:i/>
          <w:sz w:val="20"/>
          <w:szCs w:val="20"/>
        </w:rPr>
      </w:pPr>
      <w:r w:rsidRPr="0035582B">
        <w:rPr>
          <w:rFonts w:asciiTheme="majorHAnsi" w:hAnsiTheme="majorHAnsi" w:cstheme="majorHAnsi"/>
          <w:i/>
          <w:sz w:val="20"/>
          <w:szCs w:val="20"/>
        </w:rPr>
        <w:t xml:space="preserve">Entro la stessa udienza l'attore può chiedere di essere autorizzato a chiamare in causa un terzo, se l'esigenza è sorta dalle difese del convenuto. Il giudice, se lo autorizza, fissa la data della nuova udienza assegnando un termine perentorio per la citazione del terzo. Se procede ai sensi del primo comma il giudice provvede altresì sulla autorizzazione alla chiamata del terzo. La costituzione del terzo in giudizio avviene a norma del terzo comma dell'articolo 281 </w:t>
      </w:r>
      <w:proofErr w:type="spellStart"/>
      <w:r w:rsidRPr="0035582B">
        <w:rPr>
          <w:rFonts w:asciiTheme="majorHAnsi" w:hAnsiTheme="majorHAnsi" w:cstheme="majorHAnsi"/>
          <w:iCs/>
          <w:sz w:val="20"/>
          <w:szCs w:val="20"/>
        </w:rPr>
        <w:t>undecies</w:t>
      </w:r>
      <w:proofErr w:type="spellEnd"/>
      <w:r w:rsidRPr="0035582B">
        <w:rPr>
          <w:rFonts w:asciiTheme="majorHAnsi" w:hAnsiTheme="majorHAnsi" w:cstheme="majorHAnsi"/>
          <w:i/>
          <w:sz w:val="20"/>
          <w:szCs w:val="20"/>
        </w:rPr>
        <w:t>.</w:t>
      </w:r>
    </w:p>
    <w:p w:rsidR="00B55AB8" w:rsidRPr="0035582B" w:rsidRDefault="00B55AB8" w:rsidP="0035582B">
      <w:pPr>
        <w:pStyle w:val="comma"/>
        <w:spacing w:before="0" w:beforeAutospacing="0" w:after="0" w:afterAutospacing="0"/>
        <w:ind w:firstLine="425"/>
        <w:contextualSpacing/>
        <w:jc w:val="both"/>
        <w:rPr>
          <w:rFonts w:asciiTheme="majorHAnsi" w:hAnsiTheme="majorHAnsi" w:cstheme="majorHAnsi"/>
          <w:i/>
          <w:sz w:val="20"/>
          <w:szCs w:val="20"/>
        </w:rPr>
      </w:pPr>
      <w:r w:rsidRPr="0035582B">
        <w:rPr>
          <w:rFonts w:asciiTheme="majorHAnsi" w:hAnsiTheme="majorHAnsi" w:cstheme="majorHAnsi"/>
          <w:i/>
          <w:sz w:val="20"/>
          <w:szCs w:val="20"/>
        </w:rPr>
        <w:t>Alla stessa udienza, a pena di decadenza, le parti possono proporre le eccezioni che sono conseguenza della domanda riconvenzionale e delle eccezioni proposte dalle altre parti.</w:t>
      </w:r>
    </w:p>
    <w:p w:rsidR="00B55AB8" w:rsidRPr="0035582B" w:rsidRDefault="00B55AB8" w:rsidP="0035582B">
      <w:pPr>
        <w:pStyle w:val="comma"/>
        <w:spacing w:before="0" w:beforeAutospacing="0" w:after="0" w:afterAutospacing="0"/>
        <w:ind w:firstLine="425"/>
        <w:contextualSpacing/>
        <w:jc w:val="both"/>
        <w:rPr>
          <w:rFonts w:asciiTheme="majorHAnsi" w:hAnsiTheme="majorHAnsi" w:cstheme="majorHAnsi"/>
          <w:i/>
          <w:sz w:val="20"/>
          <w:szCs w:val="20"/>
        </w:rPr>
      </w:pPr>
      <w:r w:rsidRPr="0035582B">
        <w:rPr>
          <w:rFonts w:asciiTheme="majorHAnsi" w:hAnsiTheme="majorHAnsi" w:cstheme="majorHAnsi"/>
          <w:i/>
          <w:sz w:val="20"/>
          <w:szCs w:val="20"/>
        </w:rPr>
        <w:t>Se richiesto e sussiste giustificato motivo, il giudice può concedere alle parti un termine perentorio non superiore a venti giorni per precisare e modificare le domande, le eccezioni e le conclusioni, per indicare i mezzi di prova e produrre documenti, e un ulteriore termine non superiore a dieci giorni per replicare e dedurre prova contraria.</w:t>
      </w:r>
    </w:p>
    <w:p w:rsidR="00B55AB8" w:rsidRPr="0035582B" w:rsidRDefault="00B55AB8" w:rsidP="0035582B">
      <w:pPr>
        <w:pStyle w:val="comma"/>
        <w:spacing w:before="0" w:beforeAutospacing="0" w:after="0" w:afterAutospacing="0"/>
        <w:ind w:firstLine="425"/>
        <w:contextualSpacing/>
        <w:jc w:val="both"/>
        <w:rPr>
          <w:rFonts w:asciiTheme="majorHAnsi" w:hAnsiTheme="majorHAnsi" w:cstheme="majorHAnsi"/>
          <w:sz w:val="20"/>
          <w:szCs w:val="20"/>
        </w:rPr>
      </w:pPr>
      <w:r w:rsidRPr="0035582B">
        <w:rPr>
          <w:rFonts w:asciiTheme="majorHAnsi" w:hAnsiTheme="majorHAnsi" w:cstheme="majorHAnsi"/>
          <w:i/>
          <w:sz w:val="20"/>
          <w:szCs w:val="20"/>
        </w:rPr>
        <w:t>Se non provvede ai sensi del secondo e del quarto comma e non ritiene la causa matura per la decisione il giudice ammette i mezzi di prova rilevanti per la decisione e procede alla loro assunzione</w:t>
      </w:r>
      <w:r w:rsidRPr="0035582B">
        <w:rPr>
          <w:rFonts w:asciiTheme="majorHAnsi" w:hAnsiTheme="majorHAnsi" w:cstheme="majorHAnsi"/>
          <w:sz w:val="20"/>
          <w:szCs w:val="20"/>
        </w:rPr>
        <w:t>.</w:t>
      </w:r>
    </w:p>
  </w:footnote>
  <w:footnote w:id="5">
    <w:p w:rsidR="00B55AB8" w:rsidRPr="0035582B" w:rsidRDefault="00B55AB8" w:rsidP="0035582B">
      <w:pPr>
        <w:pStyle w:val="Testonotaapidipagina"/>
        <w:ind w:firstLine="425"/>
        <w:contextualSpacing/>
        <w:jc w:val="both"/>
        <w:rPr>
          <w:rFonts w:asciiTheme="majorHAnsi" w:hAnsiTheme="majorHAnsi" w:cstheme="majorHAnsi"/>
        </w:rPr>
      </w:pPr>
      <w:r w:rsidRPr="0035582B">
        <w:rPr>
          <w:rStyle w:val="Rimandonotaapidipagina"/>
          <w:rFonts w:asciiTheme="majorHAnsi" w:hAnsiTheme="majorHAnsi" w:cstheme="majorHAnsi"/>
        </w:rPr>
        <w:footnoteRef/>
      </w:r>
      <w:r w:rsidRPr="0035582B">
        <w:rPr>
          <w:rFonts w:asciiTheme="majorHAnsi" w:hAnsiTheme="majorHAnsi" w:cstheme="majorHAnsi"/>
        </w:rPr>
        <w:t xml:space="preserve"> Con riferimento all’analoga disposizione prevista dall’art. 702 </w:t>
      </w:r>
      <w:r w:rsidRPr="0035582B">
        <w:rPr>
          <w:rFonts w:asciiTheme="majorHAnsi" w:hAnsiTheme="majorHAnsi" w:cstheme="majorHAnsi"/>
          <w:i/>
        </w:rPr>
        <w:t>bis</w:t>
      </w:r>
      <w:r w:rsidRPr="0035582B">
        <w:rPr>
          <w:rFonts w:asciiTheme="majorHAnsi" w:hAnsiTheme="majorHAnsi" w:cstheme="majorHAnsi"/>
        </w:rPr>
        <w:t xml:space="preserve"> </w:t>
      </w:r>
      <w:proofErr w:type="spellStart"/>
      <w:r w:rsidRPr="0035582B">
        <w:rPr>
          <w:rFonts w:asciiTheme="majorHAnsi" w:hAnsiTheme="majorHAnsi" w:cstheme="majorHAnsi"/>
        </w:rPr>
        <w:t>c.p.c.</w:t>
      </w:r>
      <w:proofErr w:type="spellEnd"/>
      <w:r w:rsidRPr="0035582B">
        <w:rPr>
          <w:rFonts w:asciiTheme="majorHAnsi" w:hAnsiTheme="majorHAnsi" w:cstheme="majorHAnsi"/>
        </w:rPr>
        <w:t>, la giurisprudenza ha sostenuto che la mancata conversione del rito sommario in rito ordinario, coinvolgendo un’attività discrezionale del giudice, non si pone quale motivo di nullità del giudizio di primo grado per violazione dei diritti processuali e di difesa, v. Cass., 5 settembre 2019, n. 22158.</w:t>
      </w:r>
    </w:p>
  </w:footnote>
  <w:footnote w:id="6">
    <w:p w:rsidR="00320A17" w:rsidRPr="0035582B" w:rsidRDefault="00B55AB8" w:rsidP="0035582B">
      <w:pPr>
        <w:pStyle w:val="comma"/>
        <w:spacing w:before="0" w:beforeAutospacing="0" w:after="0" w:afterAutospacing="0"/>
        <w:ind w:firstLine="425"/>
        <w:contextualSpacing/>
        <w:jc w:val="both"/>
        <w:rPr>
          <w:rFonts w:asciiTheme="majorHAnsi" w:hAnsiTheme="majorHAnsi" w:cstheme="majorHAnsi"/>
          <w:sz w:val="20"/>
          <w:szCs w:val="20"/>
        </w:rPr>
      </w:pPr>
      <w:r w:rsidRPr="0035582B">
        <w:rPr>
          <w:rStyle w:val="Rimandonotaapidipagina"/>
          <w:rFonts w:asciiTheme="majorHAnsi" w:hAnsiTheme="majorHAnsi" w:cstheme="majorHAnsi"/>
          <w:sz w:val="20"/>
          <w:szCs w:val="20"/>
        </w:rPr>
        <w:footnoteRef/>
      </w:r>
      <w:r w:rsidRPr="0035582B">
        <w:rPr>
          <w:rFonts w:asciiTheme="majorHAnsi" w:hAnsiTheme="majorHAnsi" w:cstheme="majorHAnsi"/>
          <w:sz w:val="20"/>
          <w:szCs w:val="20"/>
        </w:rPr>
        <w:t xml:space="preserve"> </w:t>
      </w:r>
      <w:r w:rsidRPr="0035582B">
        <w:rPr>
          <w:rFonts w:asciiTheme="majorHAnsi" w:hAnsiTheme="majorHAnsi" w:cstheme="majorHAnsi"/>
          <w:b/>
          <w:sz w:val="20"/>
          <w:szCs w:val="20"/>
        </w:rPr>
        <w:t xml:space="preserve">Art. 171 </w:t>
      </w:r>
      <w:proofErr w:type="spellStart"/>
      <w:r w:rsidRPr="0035582B">
        <w:rPr>
          <w:rFonts w:asciiTheme="majorHAnsi" w:hAnsiTheme="majorHAnsi" w:cstheme="majorHAnsi"/>
          <w:b/>
          <w:i/>
          <w:sz w:val="20"/>
          <w:szCs w:val="20"/>
        </w:rPr>
        <w:t>ter</w:t>
      </w:r>
      <w:proofErr w:type="spellEnd"/>
      <w:r w:rsidRPr="0035582B">
        <w:rPr>
          <w:rFonts w:asciiTheme="majorHAnsi" w:hAnsiTheme="majorHAnsi" w:cstheme="majorHAnsi"/>
          <w:b/>
          <w:sz w:val="20"/>
          <w:szCs w:val="20"/>
        </w:rPr>
        <w:t xml:space="preserve"> </w:t>
      </w:r>
      <w:proofErr w:type="spellStart"/>
      <w:r w:rsidRPr="0035582B">
        <w:rPr>
          <w:rFonts w:asciiTheme="majorHAnsi" w:hAnsiTheme="majorHAnsi" w:cstheme="majorHAnsi"/>
          <w:b/>
          <w:sz w:val="20"/>
          <w:szCs w:val="20"/>
        </w:rPr>
        <w:t>c.p.c</w:t>
      </w:r>
      <w:r w:rsidRPr="0035582B">
        <w:rPr>
          <w:rFonts w:asciiTheme="majorHAnsi" w:hAnsiTheme="majorHAnsi" w:cstheme="majorHAnsi"/>
          <w:sz w:val="20"/>
          <w:szCs w:val="20"/>
        </w:rPr>
        <w:t>.</w:t>
      </w:r>
      <w:proofErr w:type="spellEnd"/>
      <w:r w:rsidR="00320A17" w:rsidRPr="0035582B">
        <w:rPr>
          <w:rFonts w:asciiTheme="majorHAnsi" w:hAnsiTheme="majorHAnsi" w:cstheme="majorHAnsi"/>
          <w:sz w:val="20"/>
          <w:szCs w:val="20"/>
        </w:rPr>
        <w:t xml:space="preserve"> “Memorie integrative”:</w:t>
      </w:r>
    </w:p>
    <w:p w:rsidR="00B55AB8" w:rsidRPr="0035582B" w:rsidRDefault="00B55AB8" w:rsidP="0035582B">
      <w:pPr>
        <w:pStyle w:val="comma"/>
        <w:spacing w:before="0" w:beforeAutospacing="0" w:after="0" w:afterAutospacing="0"/>
        <w:ind w:firstLine="425"/>
        <w:contextualSpacing/>
        <w:jc w:val="both"/>
        <w:rPr>
          <w:rFonts w:asciiTheme="majorHAnsi" w:hAnsiTheme="majorHAnsi" w:cstheme="majorHAnsi"/>
          <w:i/>
          <w:sz w:val="20"/>
          <w:szCs w:val="20"/>
        </w:rPr>
      </w:pPr>
      <w:r w:rsidRPr="0035582B">
        <w:rPr>
          <w:rFonts w:asciiTheme="majorHAnsi" w:hAnsiTheme="majorHAnsi" w:cstheme="majorHAnsi"/>
          <w:i/>
          <w:sz w:val="20"/>
          <w:szCs w:val="20"/>
        </w:rPr>
        <w:t>Le parti, a pena di decadenza, con memorie integrative possono:</w:t>
      </w:r>
    </w:p>
    <w:p w:rsidR="00B55AB8" w:rsidRPr="0035582B" w:rsidRDefault="00B55AB8" w:rsidP="0035582B">
      <w:pPr>
        <w:spacing w:after="0" w:line="240" w:lineRule="auto"/>
        <w:ind w:firstLine="425"/>
        <w:contextualSpacing/>
        <w:jc w:val="both"/>
        <w:rPr>
          <w:rFonts w:asciiTheme="majorHAnsi" w:hAnsiTheme="majorHAnsi" w:cstheme="majorHAnsi"/>
          <w:i/>
          <w:sz w:val="20"/>
          <w:szCs w:val="20"/>
        </w:rPr>
      </w:pPr>
      <w:r w:rsidRPr="0035582B">
        <w:rPr>
          <w:rFonts w:asciiTheme="majorHAnsi" w:hAnsiTheme="majorHAnsi" w:cstheme="majorHAnsi"/>
          <w:i/>
          <w:sz w:val="20"/>
          <w:szCs w:val="20"/>
        </w:rPr>
        <w:t>1) almeno quaranta giorni prima dell</w:t>
      </w:r>
      <w:r w:rsidR="00320A17" w:rsidRPr="0035582B">
        <w:rPr>
          <w:rFonts w:asciiTheme="majorHAnsi" w:hAnsiTheme="majorHAnsi" w:cstheme="majorHAnsi"/>
          <w:i/>
          <w:sz w:val="20"/>
          <w:szCs w:val="20"/>
        </w:rPr>
        <w:t>’</w:t>
      </w:r>
      <w:r w:rsidRPr="0035582B">
        <w:rPr>
          <w:rFonts w:asciiTheme="majorHAnsi" w:hAnsiTheme="majorHAnsi" w:cstheme="majorHAnsi"/>
          <w:i/>
          <w:sz w:val="20"/>
          <w:szCs w:val="20"/>
        </w:rPr>
        <w:t>udienza di cui all</w:t>
      </w:r>
      <w:r w:rsidR="00320A17" w:rsidRPr="0035582B">
        <w:rPr>
          <w:rFonts w:asciiTheme="majorHAnsi" w:hAnsiTheme="majorHAnsi" w:cstheme="majorHAnsi"/>
          <w:i/>
          <w:sz w:val="20"/>
          <w:szCs w:val="20"/>
        </w:rPr>
        <w:t>’</w:t>
      </w:r>
      <w:r w:rsidRPr="0035582B">
        <w:rPr>
          <w:rFonts w:asciiTheme="majorHAnsi" w:hAnsiTheme="majorHAnsi" w:cstheme="majorHAnsi"/>
          <w:i/>
          <w:sz w:val="20"/>
          <w:szCs w:val="20"/>
        </w:rPr>
        <w:t>articolo 183, proporre le domande e le eccezioni che sono conseguenza della domanda riconvenzionale o delle eccezioni proposte dal convenuto o dal terzo, nonché precisare o modificare le domande, eccezioni e conclusioni già proposte. Con la stessa memoria l</w:t>
      </w:r>
      <w:r w:rsidR="00320A17" w:rsidRPr="0035582B">
        <w:rPr>
          <w:rFonts w:asciiTheme="majorHAnsi" w:hAnsiTheme="majorHAnsi" w:cstheme="majorHAnsi"/>
          <w:i/>
          <w:sz w:val="20"/>
          <w:szCs w:val="20"/>
        </w:rPr>
        <w:t>’</w:t>
      </w:r>
      <w:r w:rsidRPr="0035582B">
        <w:rPr>
          <w:rFonts w:asciiTheme="majorHAnsi" w:hAnsiTheme="majorHAnsi" w:cstheme="majorHAnsi"/>
          <w:i/>
          <w:sz w:val="20"/>
          <w:szCs w:val="20"/>
        </w:rPr>
        <w:t>attore può chiedere di essere autorizzato a chiamare in causa un terzo, se l</w:t>
      </w:r>
      <w:r w:rsidR="00320A17" w:rsidRPr="0035582B">
        <w:rPr>
          <w:rFonts w:asciiTheme="majorHAnsi" w:hAnsiTheme="majorHAnsi" w:cstheme="majorHAnsi"/>
          <w:i/>
          <w:sz w:val="20"/>
          <w:szCs w:val="20"/>
        </w:rPr>
        <w:t>’</w:t>
      </w:r>
      <w:r w:rsidRPr="0035582B">
        <w:rPr>
          <w:rFonts w:asciiTheme="majorHAnsi" w:hAnsiTheme="majorHAnsi" w:cstheme="majorHAnsi"/>
          <w:i/>
          <w:sz w:val="20"/>
          <w:szCs w:val="20"/>
        </w:rPr>
        <w:t>esigenza è sorta a seguito delle difese svolte dal convenuto nella comparsa di risposta;</w:t>
      </w:r>
    </w:p>
    <w:p w:rsidR="00B55AB8" w:rsidRPr="0035582B" w:rsidRDefault="00B55AB8" w:rsidP="0035582B">
      <w:pPr>
        <w:spacing w:after="0" w:line="240" w:lineRule="auto"/>
        <w:ind w:firstLine="425"/>
        <w:contextualSpacing/>
        <w:jc w:val="both"/>
        <w:rPr>
          <w:rFonts w:asciiTheme="majorHAnsi" w:hAnsiTheme="majorHAnsi" w:cstheme="majorHAnsi"/>
          <w:i/>
          <w:sz w:val="20"/>
          <w:szCs w:val="20"/>
        </w:rPr>
      </w:pPr>
      <w:r w:rsidRPr="0035582B">
        <w:rPr>
          <w:rFonts w:asciiTheme="majorHAnsi" w:hAnsiTheme="majorHAnsi" w:cstheme="majorHAnsi"/>
          <w:i/>
          <w:sz w:val="20"/>
          <w:szCs w:val="20"/>
        </w:rPr>
        <w:t>2) almeno venti giorni prima dell</w:t>
      </w:r>
      <w:r w:rsidR="00320A17" w:rsidRPr="0035582B">
        <w:rPr>
          <w:rFonts w:asciiTheme="majorHAnsi" w:hAnsiTheme="majorHAnsi" w:cstheme="majorHAnsi"/>
          <w:i/>
          <w:sz w:val="20"/>
          <w:szCs w:val="20"/>
        </w:rPr>
        <w:t>’</w:t>
      </w:r>
      <w:r w:rsidRPr="0035582B">
        <w:rPr>
          <w:rFonts w:asciiTheme="majorHAnsi" w:hAnsiTheme="majorHAnsi" w:cstheme="majorHAnsi"/>
          <w:i/>
          <w:sz w:val="20"/>
          <w:szCs w:val="20"/>
        </w:rPr>
        <w:t>udienza, replicare alle domande e alle eccezioni nuove o modificate dalle altre parti, proporre le eccezioni che sono conseguenza delle domande nuove da queste formulate nella memoria di cui al numero 1), nonché indicare i mezzi di prova ed effettuare le produzioni documentali;</w:t>
      </w:r>
    </w:p>
    <w:p w:rsidR="00B55AB8" w:rsidRPr="0035582B" w:rsidRDefault="00B55AB8" w:rsidP="0035582B">
      <w:pPr>
        <w:spacing w:after="0" w:line="240" w:lineRule="auto"/>
        <w:ind w:firstLine="425"/>
        <w:contextualSpacing/>
        <w:jc w:val="both"/>
        <w:rPr>
          <w:rFonts w:asciiTheme="majorHAnsi" w:hAnsiTheme="majorHAnsi" w:cstheme="majorHAnsi"/>
          <w:i/>
          <w:sz w:val="20"/>
          <w:szCs w:val="20"/>
        </w:rPr>
      </w:pPr>
      <w:r w:rsidRPr="0035582B">
        <w:rPr>
          <w:rFonts w:asciiTheme="majorHAnsi" w:hAnsiTheme="majorHAnsi" w:cstheme="majorHAnsi"/>
          <w:i/>
          <w:sz w:val="20"/>
          <w:szCs w:val="20"/>
        </w:rPr>
        <w:t>3) almeno dieci giorni prima dell</w:t>
      </w:r>
      <w:r w:rsidR="00320A17" w:rsidRPr="0035582B">
        <w:rPr>
          <w:rFonts w:asciiTheme="majorHAnsi" w:hAnsiTheme="majorHAnsi" w:cstheme="majorHAnsi"/>
          <w:i/>
          <w:sz w:val="20"/>
          <w:szCs w:val="20"/>
        </w:rPr>
        <w:t>’</w:t>
      </w:r>
      <w:r w:rsidRPr="0035582B">
        <w:rPr>
          <w:rFonts w:asciiTheme="majorHAnsi" w:hAnsiTheme="majorHAnsi" w:cstheme="majorHAnsi"/>
          <w:i/>
          <w:sz w:val="20"/>
          <w:szCs w:val="20"/>
        </w:rPr>
        <w:t>udienza, replicare alle eccezioni nuove e indicare la prova contraria.</w:t>
      </w:r>
    </w:p>
  </w:footnote>
  <w:footnote w:id="7">
    <w:p w:rsidR="00320A17" w:rsidRPr="0035582B" w:rsidRDefault="00B55AB8" w:rsidP="0035582B">
      <w:pPr>
        <w:pStyle w:val="Testonotaapidipagina"/>
        <w:ind w:firstLine="425"/>
        <w:contextualSpacing/>
        <w:jc w:val="both"/>
        <w:rPr>
          <w:rFonts w:asciiTheme="majorHAnsi" w:hAnsiTheme="majorHAnsi" w:cstheme="majorHAnsi"/>
        </w:rPr>
      </w:pPr>
      <w:r w:rsidRPr="0035582B">
        <w:rPr>
          <w:rStyle w:val="Rimandonotaapidipagina"/>
          <w:rFonts w:asciiTheme="majorHAnsi" w:hAnsiTheme="majorHAnsi" w:cstheme="majorHAnsi"/>
        </w:rPr>
        <w:footnoteRef/>
      </w:r>
      <w:r w:rsidRPr="0035582B">
        <w:rPr>
          <w:rFonts w:asciiTheme="majorHAnsi" w:hAnsiTheme="majorHAnsi" w:cstheme="majorHAnsi"/>
        </w:rPr>
        <w:t xml:space="preserve"> </w:t>
      </w:r>
      <w:r w:rsidRPr="0035582B">
        <w:rPr>
          <w:rFonts w:asciiTheme="majorHAnsi" w:hAnsiTheme="majorHAnsi" w:cstheme="majorHAnsi"/>
          <w:b/>
        </w:rPr>
        <w:t xml:space="preserve">Art. 281 </w:t>
      </w:r>
      <w:proofErr w:type="spellStart"/>
      <w:r w:rsidRPr="0035582B">
        <w:rPr>
          <w:rFonts w:asciiTheme="majorHAnsi" w:hAnsiTheme="majorHAnsi" w:cstheme="majorHAnsi"/>
          <w:b/>
          <w:i/>
          <w:iCs/>
        </w:rPr>
        <w:t>decies</w:t>
      </w:r>
      <w:proofErr w:type="spellEnd"/>
      <w:r w:rsidRPr="0035582B">
        <w:rPr>
          <w:rFonts w:asciiTheme="majorHAnsi" w:hAnsiTheme="majorHAnsi" w:cstheme="majorHAnsi"/>
          <w:b/>
        </w:rPr>
        <w:t xml:space="preserve"> </w:t>
      </w:r>
      <w:proofErr w:type="spellStart"/>
      <w:r w:rsidRPr="0035582B">
        <w:rPr>
          <w:rFonts w:asciiTheme="majorHAnsi" w:hAnsiTheme="majorHAnsi" w:cstheme="majorHAnsi"/>
          <w:b/>
        </w:rPr>
        <w:t>c.p.c</w:t>
      </w:r>
      <w:r w:rsidR="00320A17" w:rsidRPr="0035582B">
        <w:rPr>
          <w:rFonts w:asciiTheme="majorHAnsi" w:hAnsiTheme="majorHAnsi" w:cstheme="majorHAnsi"/>
          <w:b/>
        </w:rPr>
        <w:t>.</w:t>
      </w:r>
      <w:proofErr w:type="spellEnd"/>
      <w:r w:rsidR="00320A17" w:rsidRPr="0035582B">
        <w:rPr>
          <w:rFonts w:asciiTheme="majorHAnsi" w:hAnsiTheme="majorHAnsi" w:cstheme="majorHAnsi"/>
        </w:rPr>
        <w:t xml:space="preserve"> “Ambito di applicazione”</w:t>
      </w:r>
      <w:r w:rsidRPr="0035582B">
        <w:rPr>
          <w:rFonts w:asciiTheme="majorHAnsi" w:hAnsiTheme="majorHAnsi" w:cstheme="majorHAnsi"/>
        </w:rPr>
        <w:t xml:space="preserve">: </w:t>
      </w:r>
    </w:p>
    <w:p w:rsidR="00B55AB8" w:rsidRPr="0035582B" w:rsidRDefault="00B55AB8" w:rsidP="0035582B">
      <w:pPr>
        <w:pStyle w:val="Testonotaapidipagina"/>
        <w:ind w:firstLine="425"/>
        <w:contextualSpacing/>
        <w:jc w:val="both"/>
        <w:rPr>
          <w:rFonts w:asciiTheme="majorHAnsi" w:hAnsiTheme="majorHAnsi" w:cstheme="majorHAnsi"/>
        </w:rPr>
      </w:pPr>
      <w:r w:rsidRPr="0035582B">
        <w:rPr>
          <w:rFonts w:asciiTheme="majorHAnsi" w:hAnsiTheme="majorHAnsi" w:cstheme="majorHAnsi"/>
          <w:i/>
        </w:rPr>
        <w:t>Quando i fatti di causa non sono controversi, oppure quando la domanda è fondata su prova documentale, o è di pronta soluzione o richiede un</w:t>
      </w:r>
      <w:r w:rsidR="00320A17" w:rsidRPr="0035582B">
        <w:rPr>
          <w:rFonts w:asciiTheme="majorHAnsi" w:hAnsiTheme="majorHAnsi" w:cstheme="majorHAnsi"/>
          <w:i/>
        </w:rPr>
        <w:t>’</w:t>
      </w:r>
      <w:r w:rsidRPr="0035582B">
        <w:rPr>
          <w:rFonts w:asciiTheme="majorHAnsi" w:hAnsiTheme="majorHAnsi" w:cstheme="majorHAnsi"/>
          <w:i/>
        </w:rPr>
        <w:t>istruzione non complessa, il giudizio è introdotto nelle forme del procedimento semplificato</w:t>
      </w:r>
      <w:r w:rsidRPr="0035582B">
        <w:rPr>
          <w:rFonts w:asciiTheme="majorHAnsi" w:hAnsiTheme="majorHAnsi" w:cstheme="majorHAnsi"/>
        </w:rPr>
        <w:t>.</w:t>
      </w:r>
    </w:p>
    <w:p w:rsidR="00B55AB8" w:rsidRPr="0035582B" w:rsidRDefault="00B55AB8" w:rsidP="0035582B">
      <w:pPr>
        <w:pStyle w:val="Testonotaapidipagina"/>
        <w:ind w:firstLine="425"/>
        <w:jc w:val="both"/>
        <w:rPr>
          <w:rFonts w:asciiTheme="majorHAnsi" w:hAnsiTheme="majorHAnsi" w:cstheme="majorHAnsi"/>
        </w:rPr>
      </w:pPr>
      <w:r w:rsidRPr="0035582B">
        <w:rPr>
          <w:rFonts w:asciiTheme="majorHAnsi" w:hAnsiTheme="majorHAnsi" w:cstheme="majorHAnsi"/>
        </w:rPr>
        <w:t xml:space="preserve">Nella </w:t>
      </w:r>
      <w:r w:rsidR="00F77F69" w:rsidRPr="0035582B">
        <w:rPr>
          <w:rFonts w:asciiTheme="majorHAnsi" w:hAnsiTheme="majorHAnsi" w:cstheme="majorHAnsi"/>
        </w:rPr>
        <w:t>Relazione illustrativa al decreto legislativo 10 ottobre 2022, n. 149, “Attuazione della legge 26 novembre 2021, n. 206, recante delega al Governo per l’efficienza del processo civile e per la revisione della disciplina degli strumenti di risoluzione alternativa delle controversie e misure urgenti di razionalizzazione dei procedimenti in materia di diritti delle persone e delle famiglie nonché in materia di esecuzione forzata” in G.U. Serie Generale n.245 del 19-10-2022, Suppl. Straordinario n. 5.</w:t>
      </w:r>
      <w:r w:rsidRPr="0035582B">
        <w:rPr>
          <w:rFonts w:asciiTheme="majorHAnsi" w:hAnsiTheme="majorHAnsi" w:cstheme="majorHAnsi"/>
        </w:rPr>
        <w:t xml:space="preserve">, p. 30, si legge che </w:t>
      </w:r>
      <w:r w:rsidR="00F77F69" w:rsidRPr="0035582B">
        <w:rPr>
          <w:rFonts w:asciiTheme="majorHAnsi" w:hAnsiTheme="majorHAnsi" w:cstheme="majorHAnsi"/>
        </w:rPr>
        <w:t>“</w:t>
      </w:r>
      <w:r w:rsidRPr="0035582B">
        <w:rPr>
          <w:rFonts w:asciiTheme="majorHAnsi" w:hAnsiTheme="majorHAnsi" w:cstheme="majorHAnsi"/>
        </w:rPr>
        <w:t>tale facoltà di mutamento del rito, con valutazione caso per caso, è esercitabile anche nelle ipotesi di cui al secondo comma dell’art. 281-decies, in quanto la scelta del ricorrente di procedere con il rito semplificato potrebbe non risultare opportuna in relazione alle caratteristiche della controversia. Inoltre, l’omessa previsione della possibilità di mutare il rito anche nelle ipotesi di cui al secondo comma dell’art. 281-decies comprimerebbe eccessivamente la possibilità di scelta della parte convenuta e favorirebbe in modo sproporzionato l’attore</w:t>
      </w:r>
      <w:r w:rsidR="00F77F69" w:rsidRPr="0035582B">
        <w:rPr>
          <w:rFonts w:asciiTheme="majorHAnsi" w:hAnsiTheme="majorHAnsi" w:cstheme="majorHAnsi"/>
        </w:rPr>
        <w:t>”</w:t>
      </w:r>
      <w:r w:rsidRPr="0035582B">
        <w:rPr>
          <w:rFonts w:asciiTheme="majorHAnsi" w:hAnsiTheme="majorHAnsi" w:cstheme="majorHAnsi"/>
        </w:rPr>
        <w:t>.</w:t>
      </w:r>
    </w:p>
  </w:footnote>
  <w:footnote w:id="8">
    <w:p w:rsidR="00B55AB8" w:rsidRPr="0035582B" w:rsidRDefault="00B55AB8" w:rsidP="0035582B">
      <w:pPr>
        <w:pStyle w:val="Testonotaapidipagina"/>
        <w:ind w:firstLine="425"/>
        <w:jc w:val="both"/>
        <w:rPr>
          <w:rFonts w:asciiTheme="majorHAnsi" w:hAnsiTheme="majorHAnsi" w:cstheme="majorHAnsi"/>
        </w:rPr>
      </w:pPr>
      <w:r w:rsidRPr="0035582B">
        <w:rPr>
          <w:rStyle w:val="Rimandonotaapidipagina"/>
          <w:rFonts w:asciiTheme="majorHAnsi" w:hAnsiTheme="majorHAnsi" w:cstheme="majorHAnsi"/>
        </w:rPr>
        <w:footnoteRef/>
      </w:r>
      <w:r w:rsidRPr="0035582B">
        <w:rPr>
          <w:rFonts w:asciiTheme="majorHAnsi" w:hAnsiTheme="majorHAnsi" w:cstheme="majorHAnsi"/>
        </w:rPr>
        <w:t xml:space="preserve"> Si consideri che, in modo analogo, </w:t>
      </w:r>
      <w:r w:rsidRPr="0035582B">
        <w:rPr>
          <w:rFonts w:asciiTheme="majorHAnsi" w:hAnsiTheme="majorHAnsi" w:cstheme="majorHAnsi"/>
          <w:b/>
        </w:rPr>
        <w:t xml:space="preserve">l’art. 183 </w:t>
      </w:r>
      <w:r w:rsidRPr="0035582B">
        <w:rPr>
          <w:rFonts w:asciiTheme="majorHAnsi" w:hAnsiTheme="majorHAnsi" w:cstheme="majorHAnsi"/>
          <w:b/>
          <w:i/>
        </w:rPr>
        <w:t>bis</w:t>
      </w:r>
      <w:r w:rsidRPr="0035582B">
        <w:rPr>
          <w:rFonts w:asciiTheme="majorHAnsi" w:hAnsiTheme="majorHAnsi" w:cstheme="majorHAnsi"/>
          <w:b/>
        </w:rPr>
        <w:t xml:space="preserve"> </w:t>
      </w:r>
      <w:proofErr w:type="spellStart"/>
      <w:r w:rsidRPr="0035582B">
        <w:rPr>
          <w:rFonts w:asciiTheme="majorHAnsi" w:hAnsiTheme="majorHAnsi" w:cstheme="majorHAnsi"/>
          <w:b/>
        </w:rPr>
        <w:t>c.p.c.</w:t>
      </w:r>
      <w:proofErr w:type="spellEnd"/>
      <w:r w:rsidRPr="0035582B">
        <w:rPr>
          <w:rFonts w:asciiTheme="majorHAnsi" w:hAnsiTheme="majorHAnsi" w:cstheme="majorHAnsi"/>
        </w:rPr>
        <w:t xml:space="preserve"> prevede che: «</w:t>
      </w:r>
      <w:r w:rsidRPr="0035582B">
        <w:rPr>
          <w:rFonts w:asciiTheme="majorHAnsi" w:hAnsiTheme="majorHAnsi" w:cstheme="majorHAnsi"/>
          <w:i/>
        </w:rPr>
        <w:t>All</w:t>
      </w:r>
      <w:r w:rsidR="00320A17" w:rsidRPr="0035582B">
        <w:rPr>
          <w:rFonts w:asciiTheme="majorHAnsi" w:hAnsiTheme="majorHAnsi" w:cstheme="majorHAnsi"/>
          <w:i/>
        </w:rPr>
        <w:t>’</w:t>
      </w:r>
      <w:r w:rsidRPr="0035582B">
        <w:rPr>
          <w:rFonts w:asciiTheme="majorHAnsi" w:hAnsiTheme="majorHAnsi" w:cstheme="majorHAnsi"/>
          <w:i/>
        </w:rPr>
        <w:t>udienza di trattazione il giudice, valutata la complessità della lite e dell</w:t>
      </w:r>
      <w:r w:rsidR="00320A17" w:rsidRPr="0035582B">
        <w:rPr>
          <w:rFonts w:asciiTheme="majorHAnsi" w:hAnsiTheme="majorHAnsi" w:cstheme="majorHAnsi"/>
          <w:i/>
        </w:rPr>
        <w:t>’</w:t>
      </w:r>
      <w:r w:rsidRPr="0035582B">
        <w:rPr>
          <w:rFonts w:asciiTheme="majorHAnsi" w:hAnsiTheme="majorHAnsi" w:cstheme="majorHAnsi"/>
          <w:i/>
        </w:rPr>
        <w:t xml:space="preserve">istruzione probatoria e sentite le parti, se rileva che in relazione a tutte le domande proposte ricorrono i presupposti di cui al primo comma dell'articolo 281 </w:t>
      </w:r>
      <w:proofErr w:type="spellStart"/>
      <w:r w:rsidRPr="0035582B">
        <w:rPr>
          <w:rFonts w:asciiTheme="majorHAnsi" w:hAnsiTheme="majorHAnsi" w:cstheme="majorHAnsi"/>
          <w:iCs/>
        </w:rPr>
        <w:t>decies</w:t>
      </w:r>
      <w:proofErr w:type="spellEnd"/>
      <w:r w:rsidRPr="0035582B">
        <w:rPr>
          <w:rFonts w:asciiTheme="majorHAnsi" w:hAnsiTheme="majorHAnsi" w:cstheme="majorHAnsi"/>
          <w:i/>
        </w:rPr>
        <w:t xml:space="preserve">, dispone con ordinanza non impugnabile la prosecuzione del processo nelle forme del rito semplificato e si applica il comma quinto dell'articolo 281 </w:t>
      </w:r>
      <w:proofErr w:type="spellStart"/>
      <w:r w:rsidRPr="0035582B">
        <w:rPr>
          <w:rFonts w:asciiTheme="majorHAnsi" w:hAnsiTheme="majorHAnsi" w:cstheme="majorHAnsi"/>
          <w:iCs/>
        </w:rPr>
        <w:t>duodecies</w:t>
      </w:r>
      <w:proofErr w:type="spellEnd"/>
      <w:r w:rsidRPr="0035582B">
        <w:rPr>
          <w:rFonts w:asciiTheme="majorHAnsi" w:hAnsiTheme="majorHAnsi" w:cstheme="majorHAnsi"/>
        </w:rPr>
        <w:t>».</w:t>
      </w:r>
    </w:p>
    <w:p w:rsidR="00B55AB8" w:rsidRPr="0035582B" w:rsidRDefault="00B55AB8" w:rsidP="0035582B">
      <w:pPr>
        <w:pStyle w:val="Testonotaapidipagina"/>
        <w:ind w:firstLine="425"/>
        <w:jc w:val="both"/>
        <w:rPr>
          <w:rFonts w:asciiTheme="majorHAnsi" w:hAnsiTheme="majorHAnsi" w:cstheme="majorHAnsi"/>
        </w:rPr>
      </w:pPr>
      <w:r w:rsidRPr="0035582B">
        <w:rPr>
          <w:rFonts w:asciiTheme="majorHAnsi" w:hAnsiTheme="majorHAnsi" w:cstheme="majorHAnsi"/>
        </w:rPr>
        <w:t xml:space="preserve">Con riguardo all’art. 702 </w:t>
      </w:r>
      <w:r w:rsidRPr="0035582B">
        <w:rPr>
          <w:rFonts w:asciiTheme="majorHAnsi" w:hAnsiTheme="majorHAnsi" w:cstheme="majorHAnsi"/>
          <w:i/>
        </w:rPr>
        <w:t>bis</w:t>
      </w:r>
      <w:r w:rsidRPr="0035582B">
        <w:rPr>
          <w:rFonts w:asciiTheme="majorHAnsi" w:hAnsiTheme="majorHAnsi" w:cstheme="majorHAnsi"/>
        </w:rPr>
        <w:t xml:space="preserve"> </w:t>
      </w:r>
      <w:proofErr w:type="spellStart"/>
      <w:r w:rsidRPr="0035582B">
        <w:rPr>
          <w:rFonts w:asciiTheme="majorHAnsi" w:hAnsiTheme="majorHAnsi" w:cstheme="majorHAnsi"/>
        </w:rPr>
        <w:t>c.p.c.</w:t>
      </w:r>
      <w:proofErr w:type="spellEnd"/>
      <w:r w:rsidRPr="0035582B">
        <w:rPr>
          <w:rFonts w:asciiTheme="majorHAnsi" w:hAnsiTheme="majorHAnsi" w:cstheme="majorHAnsi"/>
        </w:rPr>
        <w:t xml:space="preserve"> la giurisprudenza ha affermato a più riprese che la verifica della compatibilità tra istruzione sommaria propria del procedimento di cui agli artt. 702 </w:t>
      </w:r>
      <w:r w:rsidRPr="0035582B">
        <w:rPr>
          <w:rFonts w:asciiTheme="majorHAnsi" w:hAnsiTheme="majorHAnsi" w:cstheme="majorHAnsi"/>
          <w:i/>
        </w:rPr>
        <w:t>bis</w:t>
      </w:r>
      <w:r w:rsidRPr="0035582B">
        <w:rPr>
          <w:rFonts w:asciiTheme="majorHAnsi" w:hAnsiTheme="majorHAnsi" w:cstheme="majorHAnsi"/>
        </w:rPr>
        <w:t xml:space="preserve"> e ss. </w:t>
      </w:r>
      <w:proofErr w:type="spellStart"/>
      <w:r w:rsidRPr="0035582B">
        <w:rPr>
          <w:rFonts w:asciiTheme="majorHAnsi" w:hAnsiTheme="majorHAnsi" w:cstheme="majorHAnsi"/>
        </w:rPr>
        <w:t>c.p.c.</w:t>
      </w:r>
      <w:proofErr w:type="spellEnd"/>
      <w:r w:rsidRPr="0035582B">
        <w:rPr>
          <w:rFonts w:asciiTheme="majorHAnsi" w:hAnsiTheme="majorHAnsi" w:cstheme="majorHAnsi"/>
        </w:rPr>
        <w:t xml:space="preserve"> e la fattispecie concretamente portata in giudizio va effettuata con riferimento non alle sole deduzioni probatorie formulate dalle parti, bensì all'intero complesso delle difese ed argomentazioni che vengono svolte in quel dato giudizio, tenendo conto, tra l</w:t>
      </w:r>
      <w:r w:rsidR="00320A17" w:rsidRPr="0035582B">
        <w:rPr>
          <w:rFonts w:asciiTheme="majorHAnsi" w:hAnsiTheme="majorHAnsi" w:cstheme="majorHAnsi"/>
        </w:rPr>
        <w:t>’</w:t>
      </w:r>
      <w:r w:rsidRPr="0035582B">
        <w:rPr>
          <w:rFonts w:asciiTheme="majorHAnsi" w:hAnsiTheme="majorHAnsi" w:cstheme="majorHAnsi"/>
        </w:rPr>
        <w:t xml:space="preserve">altro, della complessità della controversia, del numero e della natura delle questioni in discussione, v. per tutte Cass. </w:t>
      </w:r>
      <w:proofErr w:type="spellStart"/>
      <w:r w:rsidRPr="0035582B">
        <w:rPr>
          <w:rFonts w:asciiTheme="majorHAnsi" w:hAnsiTheme="majorHAnsi" w:cstheme="majorHAnsi"/>
        </w:rPr>
        <w:t>ord</w:t>
      </w:r>
      <w:proofErr w:type="spellEnd"/>
      <w:r w:rsidRPr="0035582B">
        <w:rPr>
          <w:rFonts w:asciiTheme="majorHAnsi" w:hAnsiTheme="majorHAnsi" w:cstheme="majorHAnsi"/>
        </w:rPr>
        <w:t xml:space="preserve">. 10 maggio 2022, n. 14734. </w:t>
      </w:r>
    </w:p>
  </w:footnote>
  <w:footnote w:id="9">
    <w:p w:rsidR="00B55AB8" w:rsidRPr="0035582B" w:rsidRDefault="00B55AB8" w:rsidP="0035582B">
      <w:pPr>
        <w:pStyle w:val="Testonotaapidipagina"/>
        <w:ind w:firstLine="425"/>
        <w:jc w:val="both"/>
        <w:rPr>
          <w:rFonts w:asciiTheme="majorHAnsi" w:hAnsiTheme="majorHAnsi" w:cstheme="majorHAnsi"/>
        </w:rPr>
      </w:pPr>
      <w:r w:rsidRPr="0035582B">
        <w:rPr>
          <w:rStyle w:val="Rimandonotaapidipagina"/>
          <w:rFonts w:asciiTheme="majorHAnsi" w:hAnsiTheme="majorHAnsi" w:cstheme="majorHAnsi"/>
        </w:rPr>
        <w:footnoteRef/>
      </w:r>
      <w:r w:rsidRPr="0035582B">
        <w:rPr>
          <w:rFonts w:asciiTheme="majorHAnsi" w:hAnsiTheme="majorHAnsi" w:cstheme="majorHAnsi"/>
        </w:rPr>
        <w:t xml:space="preserve"> In proposito, la dottrina ha evidenziato che, a differenza del rito ordinario, in questo caso non è previsto la proposizione di domande nuove da parte dell’attore, ancorché </w:t>
      </w:r>
      <w:proofErr w:type="spellStart"/>
      <w:r w:rsidRPr="0035582B">
        <w:rPr>
          <w:rFonts w:asciiTheme="majorHAnsi" w:hAnsiTheme="majorHAnsi" w:cstheme="majorHAnsi"/>
        </w:rPr>
        <w:t>conseguenziali</w:t>
      </w:r>
      <w:proofErr w:type="spellEnd"/>
      <w:r w:rsidRPr="0035582B">
        <w:rPr>
          <w:rFonts w:asciiTheme="majorHAnsi" w:hAnsiTheme="majorHAnsi" w:cstheme="majorHAnsi"/>
        </w:rPr>
        <w:t xml:space="preserve"> alle domande o eccezioni di parte. Tuttavia, la stessa dottrina osserva che la rilevanza pratica di questa limitazione è ridimensionata dall’interpretazione giurisprudenziale secondo cui la modificazione della domanda può comportare anche la proposizione di una domanda diversa purché riguardante la stessa vicenda della domanda principale.</w:t>
      </w:r>
    </w:p>
  </w:footnote>
  <w:footnote w:id="10">
    <w:p w:rsidR="00B55AB8" w:rsidRPr="0035582B" w:rsidRDefault="00B55AB8" w:rsidP="0035582B">
      <w:pPr>
        <w:pStyle w:val="Testonotaapidipagina"/>
        <w:ind w:firstLine="425"/>
        <w:jc w:val="both"/>
        <w:rPr>
          <w:rFonts w:asciiTheme="majorHAnsi" w:hAnsiTheme="majorHAnsi" w:cstheme="majorHAnsi"/>
        </w:rPr>
      </w:pPr>
      <w:r w:rsidRPr="0035582B">
        <w:rPr>
          <w:rStyle w:val="Rimandonotaapidipagina"/>
          <w:rFonts w:asciiTheme="majorHAnsi" w:hAnsiTheme="majorHAnsi" w:cstheme="majorHAnsi"/>
        </w:rPr>
        <w:footnoteRef/>
      </w:r>
      <w:r w:rsidRPr="0035582B">
        <w:rPr>
          <w:rFonts w:asciiTheme="majorHAnsi" w:hAnsiTheme="majorHAnsi" w:cstheme="majorHAnsi"/>
        </w:rPr>
        <w:t xml:space="preserve"> Si tratta di un concetto generico e indeterminato che consente al giudice di esercitare un ampio potere discrezionale. In proposito, v. Tribunale di Milano, decima sezione civile, verbale della riunione tenuta il 14 marzo 2023, secondo cui «la Sezione all’unanimità osserva che l’effettiva tutela del contraddittorio, di cui al novellato art. 101 </w:t>
      </w:r>
      <w:proofErr w:type="spellStart"/>
      <w:r w:rsidRPr="0035582B">
        <w:rPr>
          <w:rFonts w:asciiTheme="majorHAnsi" w:hAnsiTheme="majorHAnsi" w:cstheme="majorHAnsi"/>
        </w:rPr>
        <w:t>c.p.c.</w:t>
      </w:r>
      <w:proofErr w:type="spellEnd"/>
      <w:r w:rsidRPr="0035582B">
        <w:rPr>
          <w:rFonts w:asciiTheme="majorHAnsi" w:hAnsiTheme="majorHAnsi" w:cstheme="majorHAnsi"/>
        </w:rPr>
        <w:t xml:space="preserve">, appare garantita dall’interpretazione estensiva del “giustificato motivo” di cui all’art. 281 </w:t>
      </w:r>
      <w:proofErr w:type="spellStart"/>
      <w:r w:rsidRPr="0035582B">
        <w:rPr>
          <w:rFonts w:asciiTheme="majorHAnsi" w:hAnsiTheme="majorHAnsi" w:cstheme="majorHAnsi"/>
          <w:i/>
        </w:rPr>
        <w:t>duodecies</w:t>
      </w:r>
      <w:proofErr w:type="spellEnd"/>
      <w:r w:rsidRPr="0035582B">
        <w:rPr>
          <w:rFonts w:asciiTheme="majorHAnsi" w:hAnsiTheme="majorHAnsi" w:cstheme="majorHAnsi"/>
        </w:rPr>
        <w:t xml:space="preserve">, IV comma, </w:t>
      </w:r>
      <w:proofErr w:type="spellStart"/>
      <w:r w:rsidRPr="0035582B">
        <w:rPr>
          <w:rFonts w:asciiTheme="majorHAnsi" w:hAnsiTheme="majorHAnsi" w:cstheme="majorHAnsi"/>
        </w:rPr>
        <w:t>c.p.c.</w:t>
      </w:r>
      <w:proofErr w:type="spellEnd"/>
      <w:r w:rsidRPr="0035582B">
        <w:rPr>
          <w:rFonts w:asciiTheme="majorHAnsi" w:hAnsiTheme="majorHAnsi" w:cstheme="majorHAnsi"/>
        </w:rPr>
        <w:t>, rendendo così ancora più effettivo il diritto di difesa delle parti anche nel procedimento semplificato di cognizione».</w:t>
      </w:r>
    </w:p>
  </w:footnote>
  <w:footnote w:id="11">
    <w:p w:rsidR="00B55AB8" w:rsidRPr="0035582B" w:rsidRDefault="00B55AB8" w:rsidP="0035582B">
      <w:pPr>
        <w:pStyle w:val="Testonotaapidipagina"/>
        <w:ind w:firstLine="425"/>
        <w:jc w:val="both"/>
        <w:rPr>
          <w:rFonts w:asciiTheme="majorHAnsi" w:hAnsiTheme="majorHAnsi" w:cstheme="majorHAnsi"/>
        </w:rPr>
      </w:pPr>
      <w:r w:rsidRPr="0035582B">
        <w:rPr>
          <w:rStyle w:val="Rimandonotaapidipagina"/>
          <w:rFonts w:asciiTheme="majorHAnsi" w:hAnsiTheme="majorHAnsi" w:cstheme="majorHAnsi"/>
        </w:rPr>
        <w:footnoteRef/>
      </w:r>
      <w:r w:rsidRPr="0035582B">
        <w:rPr>
          <w:rFonts w:asciiTheme="majorHAnsi" w:hAnsiTheme="majorHAnsi" w:cstheme="majorHAnsi"/>
        </w:rPr>
        <w:t xml:space="preserve"> Cfr. la Relazione illustrativa, </w:t>
      </w:r>
      <w:r w:rsidR="00F77F69" w:rsidRPr="0035582B">
        <w:rPr>
          <w:rFonts w:asciiTheme="majorHAnsi" w:hAnsiTheme="majorHAnsi" w:cstheme="majorHAnsi"/>
        </w:rPr>
        <w:t xml:space="preserve">cit., </w:t>
      </w:r>
      <w:r w:rsidRPr="0035582B">
        <w:rPr>
          <w:rFonts w:asciiTheme="majorHAnsi" w:hAnsiTheme="majorHAnsi" w:cstheme="majorHAnsi"/>
        </w:rPr>
        <w:t>p. 31, ove si chiarisce che il giudice è tenuto a valutare la necessità dei termini, «potendo modulare l’assegnazione di termini anche più brevi rispetto a quelli massimi previsti dalla norma, e comunque ridotti rispetto a quelli ordinari».</w:t>
      </w:r>
    </w:p>
  </w:footnote>
  <w:footnote w:id="12">
    <w:p w:rsidR="00B55AB8" w:rsidRPr="0035582B" w:rsidRDefault="00B55AB8" w:rsidP="0035582B">
      <w:pPr>
        <w:pStyle w:val="Testonotaapidipagina"/>
        <w:ind w:firstLine="425"/>
        <w:jc w:val="both"/>
        <w:rPr>
          <w:rFonts w:asciiTheme="majorHAnsi" w:hAnsiTheme="majorHAnsi" w:cstheme="majorHAnsi"/>
        </w:rPr>
      </w:pPr>
      <w:r w:rsidRPr="0035582B">
        <w:rPr>
          <w:rStyle w:val="Rimandonotaapidipagina"/>
          <w:rFonts w:asciiTheme="majorHAnsi" w:hAnsiTheme="majorHAnsi" w:cstheme="majorHAnsi"/>
        </w:rPr>
        <w:footnoteRef/>
      </w:r>
      <w:r w:rsidRPr="0035582B">
        <w:rPr>
          <w:rFonts w:asciiTheme="majorHAnsi" w:hAnsiTheme="majorHAnsi" w:cstheme="majorHAnsi"/>
        </w:rPr>
        <w:t xml:space="preserve"> Tale situazione ricorre quando la controversia riguarda esclusivamente questioni di diritto o se sono state prodotte solo prove documentali o il giudice riti</w:t>
      </w:r>
      <w:r w:rsidR="004A0753">
        <w:rPr>
          <w:rFonts w:asciiTheme="majorHAnsi" w:hAnsiTheme="majorHAnsi" w:cstheme="majorHAnsi"/>
        </w:rPr>
        <w:t>e</w:t>
      </w:r>
      <w:r w:rsidRPr="0035582B">
        <w:rPr>
          <w:rFonts w:asciiTheme="majorHAnsi" w:hAnsiTheme="majorHAnsi" w:cstheme="majorHAnsi"/>
        </w:rPr>
        <w:t>ne che vi sia una questione preliminare di merito o pregiudiziale di rito idonea a definire il giudizio.</w:t>
      </w:r>
    </w:p>
  </w:footnote>
  <w:footnote w:id="13">
    <w:p w:rsidR="00BF703E" w:rsidRPr="0035582B" w:rsidRDefault="00BF703E" w:rsidP="0035582B">
      <w:pPr>
        <w:pStyle w:val="Testonotaapidipagina"/>
        <w:ind w:left="425" w:firstLine="425"/>
        <w:rPr>
          <w:rFonts w:asciiTheme="majorHAnsi" w:hAnsiTheme="majorHAnsi" w:cstheme="majorHAnsi"/>
        </w:rPr>
      </w:pPr>
      <w:r w:rsidRPr="0035582B">
        <w:rPr>
          <w:rStyle w:val="Rimandonotaapidipagina"/>
          <w:rFonts w:asciiTheme="majorHAnsi" w:hAnsiTheme="majorHAnsi" w:cstheme="majorHAnsi"/>
        </w:rPr>
        <w:footnoteRef/>
      </w:r>
      <w:r w:rsidRPr="0035582B">
        <w:rPr>
          <w:rFonts w:asciiTheme="majorHAnsi" w:hAnsiTheme="majorHAnsi" w:cstheme="majorHAnsi"/>
          <w:b/>
        </w:rPr>
        <w:t xml:space="preserve">Art. 281 </w:t>
      </w:r>
      <w:proofErr w:type="spellStart"/>
      <w:r w:rsidRPr="0035582B">
        <w:rPr>
          <w:rFonts w:asciiTheme="majorHAnsi" w:hAnsiTheme="majorHAnsi" w:cstheme="majorHAnsi"/>
          <w:b/>
          <w:i/>
        </w:rPr>
        <w:t>terdecies</w:t>
      </w:r>
      <w:proofErr w:type="spellEnd"/>
      <w:r w:rsidRPr="0035582B">
        <w:rPr>
          <w:rFonts w:asciiTheme="majorHAnsi" w:hAnsiTheme="majorHAnsi" w:cstheme="majorHAnsi"/>
          <w:b/>
        </w:rPr>
        <w:t xml:space="preserve"> </w:t>
      </w:r>
      <w:proofErr w:type="spellStart"/>
      <w:r w:rsidRPr="0035582B">
        <w:rPr>
          <w:rFonts w:asciiTheme="majorHAnsi" w:hAnsiTheme="majorHAnsi" w:cstheme="majorHAnsi"/>
          <w:b/>
        </w:rPr>
        <w:t>c.p.c.</w:t>
      </w:r>
      <w:proofErr w:type="spellEnd"/>
      <w:r w:rsidRPr="0035582B">
        <w:rPr>
          <w:rFonts w:asciiTheme="majorHAnsi" w:hAnsiTheme="majorHAnsi" w:cstheme="majorHAnsi"/>
          <w:b/>
        </w:rPr>
        <w:t>,</w:t>
      </w:r>
      <w:r w:rsidRPr="0035582B">
        <w:rPr>
          <w:rFonts w:asciiTheme="majorHAnsi" w:hAnsiTheme="majorHAnsi" w:cstheme="majorHAnsi"/>
        </w:rPr>
        <w:t xml:space="preserve"> “Decisione”:</w:t>
      </w:r>
    </w:p>
    <w:p w:rsidR="00BF703E" w:rsidRPr="0035582B" w:rsidRDefault="00BF703E" w:rsidP="0035582B">
      <w:pPr>
        <w:pStyle w:val="Testonotaapidipagina"/>
        <w:ind w:firstLine="425"/>
        <w:rPr>
          <w:rFonts w:asciiTheme="majorHAnsi" w:hAnsiTheme="majorHAnsi" w:cstheme="majorHAnsi"/>
          <w:i/>
        </w:rPr>
      </w:pPr>
      <w:r w:rsidRPr="0035582B">
        <w:rPr>
          <w:rFonts w:asciiTheme="majorHAnsi" w:hAnsiTheme="majorHAnsi" w:cstheme="majorHAnsi"/>
          <w:i/>
        </w:rPr>
        <w:t xml:space="preserve">Il giudice quando rimette la causa in decisione procede a norma dell'articolo 281 </w:t>
      </w:r>
      <w:proofErr w:type="spellStart"/>
      <w:r w:rsidRPr="0035582B">
        <w:rPr>
          <w:rFonts w:asciiTheme="majorHAnsi" w:hAnsiTheme="majorHAnsi" w:cstheme="majorHAnsi"/>
          <w:i/>
        </w:rPr>
        <w:t>sexies</w:t>
      </w:r>
      <w:proofErr w:type="spellEnd"/>
      <w:r w:rsidRPr="0035582B">
        <w:rPr>
          <w:rFonts w:asciiTheme="majorHAnsi" w:hAnsiTheme="majorHAnsi" w:cstheme="majorHAnsi"/>
          <w:i/>
        </w:rPr>
        <w:t>. Nelle cause in cui il tribunale giudica in composizione collegiale, procede a norma dell'articolo 275 bis.</w:t>
      </w:r>
    </w:p>
    <w:p w:rsidR="00BF703E" w:rsidRPr="0035582B" w:rsidRDefault="00BF703E" w:rsidP="0035582B">
      <w:pPr>
        <w:pStyle w:val="Testonotaapidipagina"/>
        <w:ind w:firstLine="425"/>
        <w:rPr>
          <w:rFonts w:asciiTheme="majorHAnsi" w:hAnsiTheme="majorHAnsi" w:cstheme="majorHAnsi"/>
        </w:rPr>
      </w:pPr>
      <w:r w:rsidRPr="0035582B">
        <w:rPr>
          <w:rFonts w:asciiTheme="majorHAnsi" w:hAnsiTheme="majorHAnsi" w:cstheme="majorHAnsi"/>
          <w:i/>
        </w:rPr>
        <w:t>La sentenza è impugnabile nei modi ordinari.</w:t>
      </w:r>
    </w:p>
  </w:footnote>
  <w:footnote w:id="14">
    <w:p w:rsidR="00014F76" w:rsidRPr="0035582B" w:rsidRDefault="00014F76" w:rsidP="0035582B">
      <w:pPr>
        <w:pStyle w:val="Testonotaapidipagina"/>
        <w:ind w:left="425" w:firstLine="425"/>
        <w:jc w:val="both"/>
        <w:rPr>
          <w:rFonts w:asciiTheme="majorHAnsi" w:hAnsiTheme="majorHAnsi" w:cstheme="majorHAnsi"/>
        </w:rPr>
      </w:pPr>
      <w:r w:rsidRPr="0035582B">
        <w:rPr>
          <w:rStyle w:val="Rimandonotaapidipagina"/>
          <w:rFonts w:asciiTheme="majorHAnsi" w:hAnsiTheme="majorHAnsi" w:cstheme="majorHAnsi"/>
        </w:rPr>
        <w:footnoteRef/>
      </w:r>
      <w:r w:rsidRPr="0035582B">
        <w:rPr>
          <w:rFonts w:asciiTheme="majorHAnsi" w:hAnsiTheme="majorHAnsi" w:cstheme="majorHAnsi"/>
        </w:rPr>
        <w:t xml:space="preserve"> </w:t>
      </w:r>
      <w:r w:rsidRPr="0035582B">
        <w:rPr>
          <w:rFonts w:asciiTheme="majorHAnsi" w:hAnsiTheme="majorHAnsi" w:cstheme="majorHAnsi"/>
          <w:b/>
        </w:rPr>
        <w:t xml:space="preserve">Art. 281 </w:t>
      </w:r>
      <w:proofErr w:type="spellStart"/>
      <w:r w:rsidRPr="0035582B">
        <w:rPr>
          <w:rFonts w:asciiTheme="majorHAnsi" w:hAnsiTheme="majorHAnsi" w:cstheme="majorHAnsi"/>
          <w:b/>
          <w:i/>
          <w:iCs/>
        </w:rPr>
        <w:t>sexies</w:t>
      </w:r>
      <w:proofErr w:type="spellEnd"/>
      <w:r w:rsidRPr="0035582B">
        <w:rPr>
          <w:rFonts w:asciiTheme="majorHAnsi" w:hAnsiTheme="majorHAnsi" w:cstheme="majorHAnsi"/>
          <w:b/>
        </w:rPr>
        <w:t xml:space="preserve"> </w:t>
      </w:r>
      <w:proofErr w:type="spellStart"/>
      <w:r w:rsidRPr="0035582B">
        <w:rPr>
          <w:rFonts w:asciiTheme="majorHAnsi" w:hAnsiTheme="majorHAnsi" w:cstheme="majorHAnsi"/>
          <w:b/>
        </w:rPr>
        <w:t>c.p.c.</w:t>
      </w:r>
      <w:proofErr w:type="spellEnd"/>
      <w:r w:rsidRPr="0035582B">
        <w:rPr>
          <w:rFonts w:asciiTheme="majorHAnsi" w:hAnsiTheme="majorHAnsi" w:cstheme="majorHAnsi"/>
        </w:rPr>
        <w:t xml:space="preserve"> “Decisione a seguito di trattazione orale”: </w:t>
      </w:r>
    </w:p>
    <w:p w:rsidR="00014F76" w:rsidRPr="0035582B" w:rsidRDefault="00014F76" w:rsidP="0035582B">
      <w:pPr>
        <w:pStyle w:val="Testonotaapidipagina"/>
        <w:ind w:firstLine="425"/>
        <w:jc w:val="both"/>
        <w:rPr>
          <w:rFonts w:asciiTheme="majorHAnsi" w:hAnsiTheme="majorHAnsi" w:cstheme="majorHAnsi"/>
          <w:i/>
        </w:rPr>
      </w:pPr>
      <w:r w:rsidRPr="0035582B">
        <w:rPr>
          <w:rFonts w:asciiTheme="majorHAnsi" w:hAnsiTheme="majorHAnsi" w:cstheme="majorHAnsi"/>
          <w:i/>
        </w:rPr>
        <w:t xml:space="preserve">Se non dispone a norma dell’articolo 281 </w:t>
      </w:r>
      <w:proofErr w:type="spellStart"/>
      <w:r w:rsidRPr="0035582B">
        <w:rPr>
          <w:rFonts w:asciiTheme="majorHAnsi" w:hAnsiTheme="majorHAnsi" w:cstheme="majorHAnsi"/>
          <w:i/>
        </w:rPr>
        <w:t>quinquies</w:t>
      </w:r>
      <w:proofErr w:type="spellEnd"/>
      <w:r w:rsidRPr="0035582B">
        <w:rPr>
          <w:rFonts w:asciiTheme="majorHAnsi" w:hAnsiTheme="majorHAnsi" w:cstheme="majorHAnsi"/>
          <w:i/>
        </w:rPr>
        <w:t>, il Giudice, fatte precisare le conclusioni, può ordinare la discussione orale della causa nella stessa udienza o, su istanza di parte, in un’udienza successiva e pronunciare sentenza al termine della discussione, dando lettura del dispositivo e della concisa esposizione delle ragioni di fatto e di diritto della decisione.</w:t>
      </w:r>
    </w:p>
    <w:p w:rsidR="00014F76" w:rsidRPr="0035582B" w:rsidRDefault="00014F76" w:rsidP="0035582B">
      <w:pPr>
        <w:pStyle w:val="Testonotaapidipagina"/>
        <w:ind w:firstLine="425"/>
        <w:jc w:val="both"/>
        <w:rPr>
          <w:rFonts w:asciiTheme="majorHAnsi" w:hAnsiTheme="majorHAnsi" w:cstheme="majorHAnsi"/>
          <w:i/>
        </w:rPr>
      </w:pPr>
      <w:r w:rsidRPr="0035582B">
        <w:rPr>
          <w:rFonts w:asciiTheme="majorHAnsi" w:hAnsiTheme="majorHAnsi" w:cstheme="majorHAnsi"/>
          <w:i/>
        </w:rPr>
        <w:t>In tal caso, la sentenza si intende pubblicata con la sottoscrizione da parte del Giudice del verbale che la contiene ed è immediatamente depositata in cancelleria.</w:t>
      </w:r>
    </w:p>
    <w:p w:rsidR="00014F76" w:rsidRPr="0035582B" w:rsidRDefault="00014F76" w:rsidP="0035582B">
      <w:pPr>
        <w:pStyle w:val="Testonotaapidipagina"/>
        <w:ind w:firstLine="425"/>
        <w:jc w:val="both"/>
        <w:rPr>
          <w:rFonts w:asciiTheme="majorHAnsi" w:hAnsiTheme="majorHAnsi" w:cstheme="majorHAnsi"/>
        </w:rPr>
      </w:pPr>
      <w:r w:rsidRPr="0035582B">
        <w:rPr>
          <w:rFonts w:asciiTheme="majorHAnsi" w:hAnsiTheme="majorHAnsi" w:cstheme="majorHAnsi"/>
          <w:i/>
        </w:rPr>
        <w:t>Al termine della discussione orale il Giudice, se non provvede ai sensi del primo comma, deposita la sentenza nei successivi trenta giorni.</w:t>
      </w:r>
    </w:p>
  </w:footnote>
  <w:footnote w:id="15">
    <w:p w:rsidR="00060CF6" w:rsidRPr="0035582B" w:rsidRDefault="00060CF6" w:rsidP="0035582B">
      <w:pPr>
        <w:pStyle w:val="Testonotaapidipagina"/>
        <w:ind w:firstLine="425"/>
        <w:jc w:val="both"/>
        <w:rPr>
          <w:rFonts w:asciiTheme="majorHAnsi" w:hAnsiTheme="majorHAnsi" w:cstheme="majorHAnsi"/>
        </w:rPr>
      </w:pPr>
      <w:r w:rsidRPr="0035582B">
        <w:rPr>
          <w:rStyle w:val="Rimandonotaapidipagina"/>
          <w:rFonts w:asciiTheme="majorHAnsi" w:hAnsiTheme="majorHAnsi" w:cstheme="majorHAnsi"/>
        </w:rPr>
        <w:footnoteRef/>
      </w:r>
      <w:r w:rsidRPr="0035582B">
        <w:rPr>
          <w:rFonts w:asciiTheme="majorHAnsi" w:hAnsiTheme="majorHAnsi" w:cstheme="majorHAnsi"/>
        </w:rPr>
        <w:t xml:space="preserve"> </w:t>
      </w:r>
      <w:r w:rsidRPr="0035582B">
        <w:rPr>
          <w:rFonts w:asciiTheme="majorHAnsi" w:hAnsiTheme="majorHAnsi" w:cstheme="majorHAnsi"/>
          <w:b/>
        </w:rPr>
        <w:t xml:space="preserve">Art. 275 </w:t>
      </w:r>
      <w:r w:rsidRPr="0035582B">
        <w:rPr>
          <w:rFonts w:asciiTheme="majorHAnsi" w:hAnsiTheme="majorHAnsi" w:cstheme="majorHAnsi"/>
          <w:b/>
          <w:i/>
          <w:iCs/>
        </w:rPr>
        <w:t>bis</w:t>
      </w:r>
      <w:r w:rsidRPr="0035582B">
        <w:rPr>
          <w:rFonts w:asciiTheme="majorHAnsi" w:hAnsiTheme="majorHAnsi" w:cstheme="majorHAnsi"/>
          <w:b/>
        </w:rPr>
        <w:t xml:space="preserve"> </w:t>
      </w:r>
      <w:proofErr w:type="spellStart"/>
      <w:r w:rsidRPr="0035582B">
        <w:rPr>
          <w:rFonts w:asciiTheme="majorHAnsi" w:hAnsiTheme="majorHAnsi" w:cstheme="majorHAnsi"/>
          <w:b/>
        </w:rPr>
        <w:t>c.p.c.</w:t>
      </w:r>
      <w:proofErr w:type="spellEnd"/>
      <w:r w:rsidRPr="0035582B">
        <w:rPr>
          <w:rFonts w:asciiTheme="majorHAnsi" w:hAnsiTheme="majorHAnsi" w:cstheme="majorHAnsi"/>
        </w:rPr>
        <w:t xml:space="preserve"> “Decisione a seguito di discussione orale davanti al Collegio”: </w:t>
      </w:r>
    </w:p>
    <w:p w:rsidR="00060CF6" w:rsidRPr="0035582B" w:rsidRDefault="00060CF6" w:rsidP="0035582B">
      <w:pPr>
        <w:pStyle w:val="Testonotaapidipagina"/>
        <w:ind w:firstLine="425"/>
        <w:jc w:val="both"/>
        <w:rPr>
          <w:rFonts w:asciiTheme="majorHAnsi" w:hAnsiTheme="majorHAnsi" w:cstheme="majorHAnsi"/>
          <w:i/>
        </w:rPr>
      </w:pPr>
      <w:r w:rsidRPr="0035582B">
        <w:rPr>
          <w:rFonts w:asciiTheme="majorHAnsi" w:hAnsiTheme="majorHAnsi" w:cstheme="majorHAnsi"/>
          <w:i/>
        </w:rPr>
        <w:t>Il Giudice istruttore, quando ritiene che la causa può essere decisa a seguito di discussione orale, fissa udienza davanti al Collegio e assegna alle parti termine, anteriore all’udienza, non superiore a trenta giorni per il deposito di note limitate alla precisazione delle conclusioni e un ulteriore termine non superiore a quindici giorni per note conclusionali.</w:t>
      </w:r>
    </w:p>
    <w:p w:rsidR="00060CF6" w:rsidRPr="0035582B" w:rsidRDefault="00060CF6" w:rsidP="0035582B">
      <w:pPr>
        <w:pStyle w:val="Testonotaapidipagina"/>
        <w:ind w:firstLine="425"/>
        <w:jc w:val="both"/>
        <w:rPr>
          <w:rFonts w:asciiTheme="majorHAnsi" w:hAnsiTheme="majorHAnsi" w:cstheme="majorHAnsi"/>
          <w:i/>
        </w:rPr>
      </w:pPr>
      <w:r w:rsidRPr="0035582B">
        <w:rPr>
          <w:rFonts w:asciiTheme="majorHAnsi" w:hAnsiTheme="majorHAnsi" w:cstheme="majorHAnsi"/>
          <w:i/>
        </w:rPr>
        <w:t>All’udienza il Giudice istruttore fa la relazione orale della causa e il Presidente ammette le parti alla discussione. All’esito della discussione il Collegio pronuncia sentenza dando lettura del dispositivo e della concisa esposizione delle ragioni di fatto e di diritto della decisione.</w:t>
      </w:r>
    </w:p>
    <w:p w:rsidR="00060CF6" w:rsidRPr="0035582B" w:rsidRDefault="00060CF6" w:rsidP="0035582B">
      <w:pPr>
        <w:pStyle w:val="Testonotaapidipagina"/>
        <w:ind w:firstLine="425"/>
        <w:jc w:val="both"/>
        <w:rPr>
          <w:rFonts w:asciiTheme="majorHAnsi" w:hAnsiTheme="majorHAnsi" w:cstheme="majorHAnsi"/>
          <w:i/>
        </w:rPr>
      </w:pPr>
      <w:r w:rsidRPr="0035582B">
        <w:rPr>
          <w:rFonts w:asciiTheme="majorHAnsi" w:hAnsiTheme="majorHAnsi" w:cstheme="majorHAnsi"/>
          <w:i/>
        </w:rPr>
        <w:t>In tal caso, la sentenza si intende pubblicata con la sottoscrizione da parte del Presidente del verbale che la contiene ed è immediatamente depositata in cancelleria.</w:t>
      </w:r>
    </w:p>
    <w:p w:rsidR="00060CF6" w:rsidRPr="0035582B" w:rsidRDefault="00060CF6" w:rsidP="0035582B">
      <w:pPr>
        <w:pStyle w:val="Testonotaapidipagina"/>
        <w:ind w:firstLine="425"/>
        <w:jc w:val="both"/>
        <w:rPr>
          <w:rFonts w:asciiTheme="majorHAnsi" w:hAnsiTheme="majorHAnsi" w:cstheme="majorHAnsi"/>
        </w:rPr>
      </w:pPr>
      <w:r w:rsidRPr="0035582B">
        <w:rPr>
          <w:rFonts w:asciiTheme="majorHAnsi" w:hAnsiTheme="majorHAnsi" w:cstheme="majorHAnsi"/>
          <w:i/>
        </w:rPr>
        <w:t>Se non provvede ai sensi del secondo comma, il Collegio deposita la sentenza nei successivi sessanta giorni.</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5500" w:rsidRDefault="00975CF5">
    <w:pPr>
      <w:pBdr>
        <w:top w:val="nil"/>
        <w:left w:val="nil"/>
        <w:bottom w:val="nil"/>
        <w:right w:val="nil"/>
        <w:between w:val="nil"/>
      </w:pBdr>
      <w:tabs>
        <w:tab w:val="center" w:pos="4819"/>
        <w:tab w:val="right" w:pos="9638"/>
        <w:tab w:val="left" w:pos="2730"/>
      </w:tabs>
      <w:spacing w:after="0" w:line="240" w:lineRule="auto"/>
      <w:rPr>
        <w:color w:val="000000"/>
      </w:rPr>
    </w:pPr>
    <w:r>
      <w:rPr>
        <w:color w:val="000000"/>
      </w:rPr>
      <w:tab/>
    </w:r>
    <w:r>
      <w:rPr>
        <w:noProof/>
        <w:color w:val="000000"/>
      </w:rPr>
      <w:drawing>
        <wp:inline distT="0" distB="0" distL="0" distR="0">
          <wp:extent cx="6120130" cy="516890"/>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6120130" cy="516890"/>
                  </a:xfrm>
                  <a:prstGeom prst="rect">
                    <a:avLst/>
                  </a:prstGeom>
                  <a:ln/>
                </pic:spPr>
              </pic:pic>
            </a:graphicData>
          </a:graphic>
        </wp:inline>
      </w:drawing>
    </w:r>
  </w:p>
  <w:p w:rsidR="00015500" w:rsidRDefault="00015500">
    <w:pPr>
      <w:pBdr>
        <w:top w:val="nil"/>
        <w:left w:val="nil"/>
        <w:bottom w:val="nil"/>
        <w:right w:val="nil"/>
        <w:between w:val="nil"/>
      </w:pBdr>
      <w:tabs>
        <w:tab w:val="center" w:pos="4819"/>
        <w:tab w:val="right" w:pos="9638"/>
        <w:tab w:val="left" w:pos="2730"/>
      </w:tabs>
      <w:spacing w:after="0" w:line="240" w:lineRule="auto"/>
      <w:rPr>
        <w:color w:val="00000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5500" w:rsidRDefault="00975CF5">
    <w:pPr>
      <w:pBdr>
        <w:top w:val="nil"/>
        <w:left w:val="nil"/>
        <w:bottom w:val="nil"/>
        <w:right w:val="nil"/>
        <w:between w:val="nil"/>
      </w:pBdr>
      <w:tabs>
        <w:tab w:val="center" w:pos="4819"/>
        <w:tab w:val="right" w:pos="9638"/>
        <w:tab w:val="left" w:pos="5334"/>
      </w:tabs>
      <w:spacing w:after="0" w:line="240" w:lineRule="auto"/>
      <w:rPr>
        <w:color w:val="000000"/>
      </w:rPr>
    </w:pPr>
    <w:r>
      <w:rPr>
        <w:color w:val="000000"/>
      </w:rPr>
      <w:tab/>
    </w:r>
    <w:r>
      <w:rPr>
        <w:noProof/>
        <w:color w:val="000000"/>
      </w:rPr>
      <w:drawing>
        <wp:inline distT="0" distB="0" distL="0" distR="0">
          <wp:extent cx="6120130" cy="516890"/>
          <wp:effectExtent l="0" t="0" r="0" b="0"/>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6120130" cy="516890"/>
                  </a:xfrm>
                  <a:prstGeom prst="rect">
                    <a:avLst/>
                  </a:prstGeom>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4603D"/>
    <w:multiLevelType w:val="hybridMultilevel"/>
    <w:tmpl w:val="C4E89598"/>
    <w:lvl w:ilvl="0" w:tplc="8220711C">
      <w:numFmt w:val="bullet"/>
      <w:lvlText w:val="-"/>
      <w:lvlJc w:val="left"/>
      <w:pPr>
        <w:ind w:left="720" w:hanging="360"/>
      </w:pPr>
      <w:rPr>
        <w:rFonts w:ascii="Calibri" w:eastAsiaTheme="minorHAns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7B71CA0"/>
    <w:multiLevelType w:val="multilevel"/>
    <w:tmpl w:val="9BF45DD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08165835"/>
    <w:multiLevelType w:val="hybridMultilevel"/>
    <w:tmpl w:val="5D1459C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B586A"/>
    <w:multiLevelType w:val="hybridMultilevel"/>
    <w:tmpl w:val="6C5096A0"/>
    <w:lvl w:ilvl="0" w:tplc="0410000D">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nsid w:val="0D67564D"/>
    <w:multiLevelType w:val="multilevel"/>
    <w:tmpl w:val="2C623ADE"/>
    <w:lvl w:ilvl="0">
      <w:start w:val="2"/>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16A43438"/>
    <w:multiLevelType w:val="multilevel"/>
    <w:tmpl w:val="0E44CB20"/>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6">
    <w:nsid w:val="1ADE6306"/>
    <w:multiLevelType w:val="multilevel"/>
    <w:tmpl w:val="7836173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nsid w:val="1F054162"/>
    <w:multiLevelType w:val="hybridMultilevel"/>
    <w:tmpl w:val="98F8EE8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02E29FC"/>
    <w:multiLevelType w:val="multilevel"/>
    <w:tmpl w:val="B0345B4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nsid w:val="23EA0457"/>
    <w:multiLevelType w:val="multilevel"/>
    <w:tmpl w:val="699A94C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nsid w:val="23ED793C"/>
    <w:multiLevelType w:val="multilevel"/>
    <w:tmpl w:val="869CB37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2A3A2D37"/>
    <w:multiLevelType w:val="hybridMultilevel"/>
    <w:tmpl w:val="C0201794"/>
    <w:lvl w:ilvl="0" w:tplc="0410000D">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2">
    <w:nsid w:val="2A5E181F"/>
    <w:multiLevelType w:val="hybridMultilevel"/>
    <w:tmpl w:val="02862968"/>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2BCD2110"/>
    <w:multiLevelType w:val="multilevel"/>
    <w:tmpl w:val="4B601A3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nsid w:val="2E745B45"/>
    <w:multiLevelType w:val="hybridMultilevel"/>
    <w:tmpl w:val="6FFA476E"/>
    <w:lvl w:ilvl="0" w:tplc="04100001">
      <w:start w:val="1"/>
      <w:numFmt w:val="bullet"/>
      <w:lvlText w:val=""/>
      <w:lvlJc w:val="left"/>
      <w:pPr>
        <w:ind w:left="1494" w:hanging="360"/>
      </w:pPr>
      <w:rPr>
        <w:rFonts w:ascii="Symbol" w:hAnsi="Symbol" w:hint="default"/>
      </w:rPr>
    </w:lvl>
    <w:lvl w:ilvl="1" w:tplc="04100003" w:tentative="1">
      <w:start w:val="1"/>
      <w:numFmt w:val="bullet"/>
      <w:lvlText w:val="o"/>
      <w:lvlJc w:val="left"/>
      <w:pPr>
        <w:ind w:left="2214" w:hanging="360"/>
      </w:pPr>
      <w:rPr>
        <w:rFonts w:ascii="Courier New" w:hAnsi="Courier New" w:cs="Courier New" w:hint="default"/>
      </w:rPr>
    </w:lvl>
    <w:lvl w:ilvl="2" w:tplc="04100005" w:tentative="1">
      <w:start w:val="1"/>
      <w:numFmt w:val="bullet"/>
      <w:lvlText w:val=""/>
      <w:lvlJc w:val="left"/>
      <w:pPr>
        <w:ind w:left="2934" w:hanging="360"/>
      </w:pPr>
      <w:rPr>
        <w:rFonts w:ascii="Wingdings" w:hAnsi="Wingdings" w:hint="default"/>
      </w:rPr>
    </w:lvl>
    <w:lvl w:ilvl="3" w:tplc="04100001" w:tentative="1">
      <w:start w:val="1"/>
      <w:numFmt w:val="bullet"/>
      <w:lvlText w:val=""/>
      <w:lvlJc w:val="left"/>
      <w:pPr>
        <w:ind w:left="3654" w:hanging="360"/>
      </w:pPr>
      <w:rPr>
        <w:rFonts w:ascii="Symbol" w:hAnsi="Symbol" w:hint="default"/>
      </w:rPr>
    </w:lvl>
    <w:lvl w:ilvl="4" w:tplc="04100003" w:tentative="1">
      <w:start w:val="1"/>
      <w:numFmt w:val="bullet"/>
      <w:lvlText w:val="o"/>
      <w:lvlJc w:val="left"/>
      <w:pPr>
        <w:ind w:left="4374" w:hanging="360"/>
      </w:pPr>
      <w:rPr>
        <w:rFonts w:ascii="Courier New" w:hAnsi="Courier New" w:cs="Courier New" w:hint="default"/>
      </w:rPr>
    </w:lvl>
    <w:lvl w:ilvl="5" w:tplc="04100005" w:tentative="1">
      <w:start w:val="1"/>
      <w:numFmt w:val="bullet"/>
      <w:lvlText w:val=""/>
      <w:lvlJc w:val="left"/>
      <w:pPr>
        <w:ind w:left="5094" w:hanging="360"/>
      </w:pPr>
      <w:rPr>
        <w:rFonts w:ascii="Wingdings" w:hAnsi="Wingdings" w:hint="default"/>
      </w:rPr>
    </w:lvl>
    <w:lvl w:ilvl="6" w:tplc="04100001" w:tentative="1">
      <w:start w:val="1"/>
      <w:numFmt w:val="bullet"/>
      <w:lvlText w:val=""/>
      <w:lvlJc w:val="left"/>
      <w:pPr>
        <w:ind w:left="5814" w:hanging="360"/>
      </w:pPr>
      <w:rPr>
        <w:rFonts w:ascii="Symbol" w:hAnsi="Symbol" w:hint="default"/>
      </w:rPr>
    </w:lvl>
    <w:lvl w:ilvl="7" w:tplc="04100003" w:tentative="1">
      <w:start w:val="1"/>
      <w:numFmt w:val="bullet"/>
      <w:lvlText w:val="o"/>
      <w:lvlJc w:val="left"/>
      <w:pPr>
        <w:ind w:left="6534" w:hanging="360"/>
      </w:pPr>
      <w:rPr>
        <w:rFonts w:ascii="Courier New" w:hAnsi="Courier New" w:cs="Courier New" w:hint="default"/>
      </w:rPr>
    </w:lvl>
    <w:lvl w:ilvl="8" w:tplc="04100005" w:tentative="1">
      <w:start w:val="1"/>
      <w:numFmt w:val="bullet"/>
      <w:lvlText w:val=""/>
      <w:lvlJc w:val="left"/>
      <w:pPr>
        <w:ind w:left="7254" w:hanging="360"/>
      </w:pPr>
      <w:rPr>
        <w:rFonts w:ascii="Wingdings" w:hAnsi="Wingdings" w:hint="default"/>
      </w:rPr>
    </w:lvl>
  </w:abstractNum>
  <w:abstractNum w:abstractNumId="15">
    <w:nsid w:val="2EDE2B09"/>
    <w:multiLevelType w:val="hybridMultilevel"/>
    <w:tmpl w:val="F9E8F6F6"/>
    <w:lvl w:ilvl="0" w:tplc="62DE38AE">
      <w:start w:val="1"/>
      <w:numFmt w:val="lowerLetter"/>
      <w:lvlText w:val="%1)"/>
      <w:lvlJc w:val="left"/>
      <w:pPr>
        <w:ind w:left="1134" w:hanging="360"/>
      </w:pPr>
      <w:rPr>
        <w:rFonts w:hint="default"/>
      </w:rPr>
    </w:lvl>
    <w:lvl w:ilvl="1" w:tplc="04100019" w:tentative="1">
      <w:start w:val="1"/>
      <w:numFmt w:val="lowerLetter"/>
      <w:lvlText w:val="%2."/>
      <w:lvlJc w:val="left"/>
      <w:pPr>
        <w:ind w:left="1854" w:hanging="360"/>
      </w:pPr>
    </w:lvl>
    <w:lvl w:ilvl="2" w:tplc="0410001B" w:tentative="1">
      <w:start w:val="1"/>
      <w:numFmt w:val="lowerRoman"/>
      <w:lvlText w:val="%3."/>
      <w:lvlJc w:val="right"/>
      <w:pPr>
        <w:ind w:left="2574" w:hanging="180"/>
      </w:pPr>
    </w:lvl>
    <w:lvl w:ilvl="3" w:tplc="0410000F" w:tentative="1">
      <w:start w:val="1"/>
      <w:numFmt w:val="decimal"/>
      <w:lvlText w:val="%4."/>
      <w:lvlJc w:val="left"/>
      <w:pPr>
        <w:ind w:left="3294" w:hanging="360"/>
      </w:pPr>
    </w:lvl>
    <w:lvl w:ilvl="4" w:tplc="04100019" w:tentative="1">
      <w:start w:val="1"/>
      <w:numFmt w:val="lowerLetter"/>
      <w:lvlText w:val="%5."/>
      <w:lvlJc w:val="left"/>
      <w:pPr>
        <w:ind w:left="4014" w:hanging="360"/>
      </w:pPr>
    </w:lvl>
    <w:lvl w:ilvl="5" w:tplc="0410001B" w:tentative="1">
      <w:start w:val="1"/>
      <w:numFmt w:val="lowerRoman"/>
      <w:lvlText w:val="%6."/>
      <w:lvlJc w:val="right"/>
      <w:pPr>
        <w:ind w:left="4734" w:hanging="180"/>
      </w:pPr>
    </w:lvl>
    <w:lvl w:ilvl="6" w:tplc="0410000F" w:tentative="1">
      <w:start w:val="1"/>
      <w:numFmt w:val="decimal"/>
      <w:lvlText w:val="%7."/>
      <w:lvlJc w:val="left"/>
      <w:pPr>
        <w:ind w:left="5454" w:hanging="360"/>
      </w:pPr>
    </w:lvl>
    <w:lvl w:ilvl="7" w:tplc="04100019" w:tentative="1">
      <w:start w:val="1"/>
      <w:numFmt w:val="lowerLetter"/>
      <w:lvlText w:val="%8."/>
      <w:lvlJc w:val="left"/>
      <w:pPr>
        <w:ind w:left="6174" w:hanging="360"/>
      </w:pPr>
    </w:lvl>
    <w:lvl w:ilvl="8" w:tplc="0410001B" w:tentative="1">
      <w:start w:val="1"/>
      <w:numFmt w:val="lowerRoman"/>
      <w:lvlText w:val="%9."/>
      <w:lvlJc w:val="right"/>
      <w:pPr>
        <w:ind w:left="6894" w:hanging="180"/>
      </w:pPr>
    </w:lvl>
  </w:abstractNum>
  <w:abstractNum w:abstractNumId="16">
    <w:nsid w:val="33BA24E6"/>
    <w:multiLevelType w:val="multilevel"/>
    <w:tmpl w:val="7D2C6C6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nsid w:val="399A0811"/>
    <w:multiLevelType w:val="hybridMultilevel"/>
    <w:tmpl w:val="5532EEA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3B142203"/>
    <w:multiLevelType w:val="multilevel"/>
    <w:tmpl w:val="269C7C0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nsid w:val="53104BDF"/>
    <w:multiLevelType w:val="multilevel"/>
    <w:tmpl w:val="BD78261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nsid w:val="567107E4"/>
    <w:multiLevelType w:val="hybridMultilevel"/>
    <w:tmpl w:val="008AF844"/>
    <w:lvl w:ilvl="0" w:tplc="3B6CF3B4">
      <w:start w:val="1"/>
      <w:numFmt w:val="bullet"/>
      <w:lvlText w:val="-"/>
      <w:lvlJc w:val="left"/>
      <w:pPr>
        <w:ind w:left="1068" w:hanging="360"/>
      </w:pPr>
      <w:rPr>
        <w:rFonts w:ascii="Calibri" w:eastAsia="Calibri" w:hAnsi="Calibri" w:cs="Calibri"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1">
    <w:nsid w:val="60B13F44"/>
    <w:multiLevelType w:val="multilevel"/>
    <w:tmpl w:val="B63A7F3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nsid w:val="61716719"/>
    <w:multiLevelType w:val="hybridMultilevel"/>
    <w:tmpl w:val="100AC366"/>
    <w:lvl w:ilvl="0" w:tplc="E4228EAE">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3">
    <w:nsid w:val="6DF348A8"/>
    <w:multiLevelType w:val="hybridMultilevel"/>
    <w:tmpl w:val="1DB2B61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7032027A"/>
    <w:multiLevelType w:val="multilevel"/>
    <w:tmpl w:val="6E76FE2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nsid w:val="707C04BD"/>
    <w:multiLevelType w:val="hybridMultilevel"/>
    <w:tmpl w:val="2A74F432"/>
    <w:lvl w:ilvl="0" w:tplc="0410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nsid w:val="71BC7F5D"/>
    <w:multiLevelType w:val="multilevel"/>
    <w:tmpl w:val="E62A9C4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nsid w:val="77C5185F"/>
    <w:multiLevelType w:val="multilevel"/>
    <w:tmpl w:val="382C445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nsid w:val="7BBF14D1"/>
    <w:multiLevelType w:val="hybridMultilevel"/>
    <w:tmpl w:val="AC2A3948"/>
    <w:lvl w:ilvl="0" w:tplc="0410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27"/>
  </w:num>
  <w:num w:numId="2">
    <w:abstractNumId w:val="24"/>
  </w:num>
  <w:num w:numId="3">
    <w:abstractNumId w:val="19"/>
  </w:num>
  <w:num w:numId="4">
    <w:abstractNumId w:val="21"/>
  </w:num>
  <w:num w:numId="5">
    <w:abstractNumId w:val="9"/>
  </w:num>
  <w:num w:numId="6">
    <w:abstractNumId w:val="5"/>
  </w:num>
  <w:num w:numId="7">
    <w:abstractNumId w:val="6"/>
  </w:num>
  <w:num w:numId="8">
    <w:abstractNumId w:val="13"/>
  </w:num>
  <w:num w:numId="9">
    <w:abstractNumId w:val="18"/>
  </w:num>
  <w:num w:numId="10">
    <w:abstractNumId w:val="8"/>
  </w:num>
  <w:num w:numId="11">
    <w:abstractNumId w:val="1"/>
  </w:num>
  <w:num w:numId="12">
    <w:abstractNumId w:val="10"/>
  </w:num>
  <w:num w:numId="13">
    <w:abstractNumId w:val="16"/>
  </w:num>
  <w:num w:numId="14">
    <w:abstractNumId w:val="4"/>
  </w:num>
  <w:num w:numId="15">
    <w:abstractNumId w:val="26"/>
  </w:num>
  <w:num w:numId="16">
    <w:abstractNumId w:val="14"/>
  </w:num>
  <w:num w:numId="17">
    <w:abstractNumId w:val="3"/>
  </w:num>
  <w:num w:numId="18">
    <w:abstractNumId w:val="17"/>
  </w:num>
  <w:num w:numId="19">
    <w:abstractNumId w:val="22"/>
  </w:num>
  <w:num w:numId="20">
    <w:abstractNumId w:val="15"/>
  </w:num>
  <w:num w:numId="21">
    <w:abstractNumId w:val="11"/>
  </w:num>
  <w:num w:numId="22">
    <w:abstractNumId w:val="7"/>
  </w:num>
  <w:num w:numId="23">
    <w:abstractNumId w:val="20"/>
  </w:num>
  <w:num w:numId="24">
    <w:abstractNumId w:val="0"/>
  </w:num>
  <w:num w:numId="25">
    <w:abstractNumId w:val="12"/>
  </w:num>
  <w:num w:numId="26">
    <w:abstractNumId w:val="2"/>
  </w:num>
  <w:num w:numId="27">
    <w:abstractNumId w:val="23"/>
  </w:num>
  <w:num w:numId="28">
    <w:abstractNumId w:val="28"/>
  </w:num>
  <w:num w:numId="29">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hyphenationZone w:val="283"/>
  <w:characterSpacingControl w:val="doNotCompress"/>
  <w:hdrShapeDefaults>
    <o:shapedefaults v:ext="edit" spidmax="4098"/>
  </w:hdrShapeDefaults>
  <w:footnotePr>
    <w:footnote w:id="-1"/>
    <w:footnote w:id="0"/>
  </w:footnotePr>
  <w:endnotePr>
    <w:endnote w:id="-1"/>
    <w:endnote w:id="0"/>
  </w:endnotePr>
  <w:compat/>
  <w:rsids>
    <w:rsidRoot w:val="00015500"/>
    <w:rsid w:val="00014F76"/>
    <w:rsid w:val="00015500"/>
    <w:rsid w:val="00025E14"/>
    <w:rsid w:val="00033611"/>
    <w:rsid w:val="00060CF6"/>
    <w:rsid w:val="00094BE8"/>
    <w:rsid w:val="000A55F5"/>
    <w:rsid w:val="000D14AA"/>
    <w:rsid w:val="000D69B9"/>
    <w:rsid w:val="000F3271"/>
    <w:rsid w:val="001374BA"/>
    <w:rsid w:val="001A5A07"/>
    <w:rsid w:val="001C195C"/>
    <w:rsid w:val="001E297F"/>
    <w:rsid w:val="002151A5"/>
    <w:rsid w:val="00231A0D"/>
    <w:rsid w:val="002421BD"/>
    <w:rsid w:val="00320A17"/>
    <w:rsid w:val="00326DBC"/>
    <w:rsid w:val="003408C3"/>
    <w:rsid w:val="0035582B"/>
    <w:rsid w:val="0036184C"/>
    <w:rsid w:val="00382911"/>
    <w:rsid w:val="003B1EC9"/>
    <w:rsid w:val="003B4DE1"/>
    <w:rsid w:val="003C4A79"/>
    <w:rsid w:val="004A037B"/>
    <w:rsid w:val="004A0753"/>
    <w:rsid w:val="004F7CA3"/>
    <w:rsid w:val="005064D0"/>
    <w:rsid w:val="005373D0"/>
    <w:rsid w:val="00545F7A"/>
    <w:rsid w:val="005526F9"/>
    <w:rsid w:val="005E2C36"/>
    <w:rsid w:val="005E4233"/>
    <w:rsid w:val="006078CE"/>
    <w:rsid w:val="0063287E"/>
    <w:rsid w:val="006B366B"/>
    <w:rsid w:val="006B500E"/>
    <w:rsid w:val="007001B5"/>
    <w:rsid w:val="007023DC"/>
    <w:rsid w:val="00711812"/>
    <w:rsid w:val="007327BD"/>
    <w:rsid w:val="00736DA1"/>
    <w:rsid w:val="007725F7"/>
    <w:rsid w:val="007810C3"/>
    <w:rsid w:val="0078572F"/>
    <w:rsid w:val="007A046A"/>
    <w:rsid w:val="007B6ADA"/>
    <w:rsid w:val="007C4B00"/>
    <w:rsid w:val="007E2388"/>
    <w:rsid w:val="00815092"/>
    <w:rsid w:val="00837067"/>
    <w:rsid w:val="0085531A"/>
    <w:rsid w:val="008565EB"/>
    <w:rsid w:val="008579E5"/>
    <w:rsid w:val="00867D8C"/>
    <w:rsid w:val="0087741A"/>
    <w:rsid w:val="00886F07"/>
    <w:rsid w:val="0089499F"/>
    <w:rsid w:val="008A6468"/>
    <w:rsid w:val="008B27C1"/>
    <w:rsid w:val="009226CB"/>
    <w:rsid w:val="00932855"/>
    <w:rsid w:val="00935550"/>
    <w:rsid w:val="00972CD3"/>
    <w:rsid w:val="00975CF5"/>
    <w:rsid w:val="009B004A"/>
    <w:rsid w:val="009B358A"/>
    <w:rsid w:val="00A25132"/>
    <w:rsid w:val="00A42C50"/>
    <w:rsid w:val="00A45FB3"/>
    <w:rsid w:val="00A461C1"/>
    <w:rsid w:val="00A516A6"/>
    <w:rsid w:val="00A708F8"/>
    <w:rsid w:val="00A7253F"/>
    <w:rsid w:val="00A75D6D"/>
    <w:rsid w:val="00AE10B9"/>
    <w:rsid w:val="00AF651A"/>
    <w:rsid w:val="00B22C45"/>
    <w:rsid w:val="00B55AB8"/>
    <w:rsid w:val="00B81024"/>
    <w:rsid w:val="00B8722A"/>
    <w:rsid w:val="00B968CD"/>
    <w:rsid w:val="00BC173F"/>
    <w:rsid w:val="00BC32A3"/>
    <w:rsid w:val="00BD3EA4"/>
    <w:rsid w:val="00BD6C23"/>
    <w:rsid w:val="00BF703E"/>
    <w:rsid w:val="00C34781"/>
    <w:rsid w:val="00C83DD9"/>
    <w:rsid w:val="00CE17E8"/>
    <w:rsid w:val="00D420A3"/>
    <w:rsid w:val="00D52E84"/>
    <w:rsid w:val="00D93BAE"/>
    <w:rsid w:val="00DA76A0"/>
    <w:rsid w:val="00DA7D15"/>
    <w:rsid w:val="00DE6FCB"/>
    <w:rsid w:val="00DF500A"/>
    <w:rsid w:val="00E45248"/>
    <w:rsid w:val="00E7078F"/>
    <w:rsid w:val="00E8317D"/>
    <w:rsid w:val="00E9137E"/>
    <w:rsid w:val="00EA242E"/>
    <w:rsid w:val="00EC0FA5"/>
    <w:rsid w:val="00F074E9"/>
    <w:rsid w:val="00F11BD5"/>
    <w:rsid w:val="00F14C4F"/>
    <w:rsid w:val="00F21BE0"/>
    <w:rsid w:val="00F31D7C"/>
    <w:rsid w:val="00F43DD7"/>
    <w:rsid w:val="00F77F69"/>
    <w:rsid w:val="00FE7DAD"/>
    <w:rsid w:val="00FF5BD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31D7C"/>
  </w:style>
  <w:style w:type="paragraph" w:styleId="Titolo1">
    <w:name w:val="heading 1"/>
    <w:basedOn w:val="Normale"/>
    <w:next w:val="Normale"/>
    <w:uiPriority w:val="9"/>
    <w:qFormat/>
    <w:rsid w:val="00F31D7C"/>
    <w:pPr>
      <w:keepNext/>
      <w:keepLines/>
      <w:spacing w:before="240" w:after="0"/>
      <w:outlineLvl w:val="0"/>
    </w:pPr>
    <w:rPr>
      <w:color w:val="2F5496"/>
      <w:sz w:val="32"/>
      <w:szCs w:val="32"/>
    </w:rPr>
  </w:style>
  <w:style w:type="paragraph" w:styleId="Titolo2">
    <w:name w:val="heading 2"/>
    <w:basedOn w:val="Normale"/>
    <w:next w:val="Normale"/>
    <w:uiPriority w:val="9"/>
    <w:unhideWhenUsed/>
    <w:qFormat/>
    <w:rsid w:val="00F31D7C"/>
    <w:pPr>
      <w:keepNext/>
      <w:keepLines/>
      <w:spacing w:before="40" w:after="0"/>
      <w:outlineLvl w:val="1"/>
    </w:pPr>
    <w:rPr>
      <w:color w:val="2F5496"/>
      <w:sz w:val="26"/>
      <w:szCs w:val="26"/>
    </w:rPr>
  </w:style>
  <w:style w:type="paragraph" w:styleId="Titolo3">
    <w:name w:val="heading 3"/>
    <w:basedOn w:val="Normale"/>
    <w:next w:val="Normale"/>
    <w:uiPriority w:val="9"/>
    <w:semiHidden/>
    <w:unhideWhenUsed/>
    <w:qFormat/>
    <w:rsid w:val="00F31D7C"/>
    <w:pPr>
      <w:keepNext/>
      <w:keepLines/>
      <w:spacing w:before="280" w:after="80"/>
      <w:outlineLvl w:val="2"/>
    </w:pPr>
    <w:rPr>
      <w:b/>
      <w:sz w:val="28"/>
      <w:szCs w:val="28"/>
    </w:rPr>
  </w:style>
  <w:style w:type="paragraph" w:styleId="Titolo4">
    <w:name w:val="heading 4"/>
    <w:basedOn w:val="Normale"/>
    <w:next w:val="Normale"/>
    <w:uiPriority w:val="9"/>
    <w:semiHidden/>
    <w:unhideWhenUsed/>
    <w:qFormat/>
    <w:rsid w:val="00F31D7C"/>
    <w:pPr>
      <w:keepNext/>
      <w:keepLines/>
      <w:spacing w:before="240" w:after="40"/>
      <w:outlineLvl w:val="3"/>
    </w:pPr>
    <w:rPr>
      <w:b/>
      <w:sz w:val="24"/>
      <w:szCs w:val="24"/>
    </w:rPr>
  </w:style>
  <w:style w:type="paragraph" w:styleId="Titolo5">
    <w:name w:val="heading 5"/>
    <w:basedOn w:val="Normale"/>
    <w:next w:val="Normale"/>
    <w:uiPriority w:val="9"/>
    <w:semiHidden/>
    <w:unhideWhenUsed/>
    <w:qFormat/>
    <w:rsid w:val="00F31D7C"/>
    <w:pPr>
      <w:keepNext/>
      <w:keepLines/>
      <w:spacing w:before="220" w:after="40"/>
      <w:outlineLvl w:val="4"/>
    </w:pPr>
    <w:rPr>
      <w:b/>
    </w:rPr>
  </w:style>
  <w:style w:type="paragraph" w:styleId="Titolo6">
    <w:name w:val="heading 6"/>
    <w:basedOn w:val="Normale"/>
    <w:next w:val="Normale"/>
    <w:uiPriority w:val="9"/>
    <w:semiHidden/>
    <w:unhideWhenUsed/>
    <w:qFormat/>
    <w:rsid w:val="00F31D7C"/>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rsid w:val="00F31D7C"/>
    <w:tblPr>
      <w:tblCellMar>
        <w:top w:w="0" w:type="dxa"/>
        <w:left w:w="0" w:type="dxa"/>
        <w:bottom w:w="0" w:type="dxa"/>
        <w:right w:w="0" w:type="dxa"/>
      </w:tblCellMar>
    </w:tblPr>
  </w:style>
  <w:style w:type="paragraph" w:styleId="Titolo">
    <w:name w:val="Title"/>
    <w:basedOn w:val="Normale"/>
    <w:next w:val="Normale"/>
    <w:uiPriority w:val="10"/>
    <w:qFormat/>
    <w:rsid w:val="00F31D7C"/>
    <w:pPr>
      <w:keepNext/>
      <w:keepLines/>
      <w:spacing w:before="480" w:after="120"/>
    </w:pPr>
    <w:rPr>
      <w:b/>
      <w:sz w:val="72"/>
      <w:szCs w:val="72"/>
    </w:rPr>
  </w:style>
  <w:style w:type="paragraph" w:styleId="Sottotitolo">
    <w:name w:val="Subtitle"/>
    <w:basedOn w:val="Normale"/>
    <w:next w:val="Normale"/>
    <w:uiPriority w:val="11"/>
    <w:qFormat/>
    <w:rsid w:val="00F31D7C"/>
    <w:pPr>
      <w:keepNext/>
      <w:keepLines/>
      <w:spacing w:before="360" w:after="80"/>
    </w:pPr>
    <w:rPr>
      <w:rFonts w:ascii="Georgia" w:eastAsia="Georgia" w:hAnsi="Georgia" w:cs="Georgia"/>
      <w:i/>
      <w:color w:val="666666"/>
      <w:sz w:val="48"/>
      <w:szCs w:val="48"/>
    </w:rPr>
  </w:style>
  <w:style w:type="table" w:customStyle="1" w:styleId="a">
    <w:basedOn w:val="TableNormal"/>
    <w:rsid w:val="00F31D7C"/>
    <w:pPr>
      <w:spacing w:after="0" w:line="240" w:lineRule="auto"/>
    </w:pPr>
    <w:tblPr>
      <w:tblStyleRowBandSize w:val="1"/>
      <w:tblStyleColBandSize w:val="1"/>
      <w:tblCellMar>
        <w:top w:w="0" w:type="dxa"/>
        <w:left w:w="108" w:type="dxa"/>
        <w:bottom w:w="0" w:type="dxa"/>
        <w:right w:w="108" w:type="dxa"/>
      </w:tblCellMar>
    </w:tblPr>
  </w:style>
  <w:style w:type="table" w:customStyle="1" w:styleId="a0">
    <w:basedOn w:val="TableNormal"/>
    <w:rsid w:val="00F31D7C"/>
    <w:pPr>
      <w:spacing w:after="0" w:line="240" w:lineRule="auto"/>
    </w:pPr>
    <w:tblPr>
      <w:tblStyleRowBandSize w:val="1"/>
      <w:tblStyleColBandSize w:val="1"/>
      <w:tblCellMar>
        <w:top w:w="0" w:type="dxa"/>
        <w:left w:w="108" w:type="dxa"/>
        <w:bottom w:w="0" w:type="dxa"/>
        <w:right w:w="108" w:type="dxa"/>
      </w:tblCellMar>
    </w:tblPr>
  </w:style>
  <w:style w:type="table" w:customStyle="1" w:styleId="a1">
    <w:basedOn w:val="TableNormal"/>
    <w:rsid w:val="00F31D7C"/>
    <w:pPr>
      <w:spacing w:after="0" w:line="240" w:lineRule="auto"/>
    </w:pPr>
    <w:tblPr>
      <w:tblStyleRowBandSize w:val="1"/>
      <w:tblStyleColBandSize w:val="1"/>
      <w:tblCellMar>
        <w:top w:w="0" w:type="dxa"/>
        <w:left w:w="108" w:type="dxa"/>
        <w:bottom w:w="0" w:type="dxa"/>
        <w:right w:w="108" w:type="dxa"/>
      </w:tblCellMar>
    </w:tblPr>
  </w:style>
  <w:style w:type="table" w:customStyle="1" w:styleId="a2">
    <w:basedOn w:val="TableNormal"/>
    <w:rsid w:val="00F31D7C"/>
    <w:pPr>
      <w:spacing w:after="0" w:line="240" w:lineRule="auto"/>
    </w:pPr>
    <w:tblPr>
      <w:tblStyleRowBandSize w:val="1"/>
      <w:tblStyleColBandSize w:val="1"/>
      <w:tblCellMar>
        <w:top w:w="0" w:type="dxa"/>
        <w:left w:w="108" w:type="dxa"/>
        <w:bottom w:w="0" w:type="dxa"/>
        <w:right w:w="108" w:type="dxa"/>
      </w:tblCellMar>
    </w:tblPr>
  </w:style>
  <w:style w:type="table" w:customStyle="1" w:styleId="a3">
    <w:basedOn w:val="TableNormal"/>
    <w:rsid w:val="00F31D7C"/>
    <w:pPr>
      <w:spacing w:after="0" w:line="240" w:lineRule="auto"/>
    </w:pPr>
    <w:tblPr>
      <w:tblStyleRowBandSize w:val="1"/>
      <w:tblStyleColBandSize w:val="1"/>
      <w:tblCellMar>
        <w:top w:w="0" w:type="dxa"/>
        <w:left w:w="108" w:type="dxa"/>
        <w:bottom w:w="0" w:type="dxa"/>
        <w:right w:w="108" w:type="dxa"/>
      </w:tblCellMar>
    </w:tblPr>
  </w:style>
  <w:style w:type="table" w:customStyle="1" w:styleId="a4">
    <w:basedOn w:val="TableNormal"/>
    <w:rsid w:val="00F31D7C"/>
    <w:pPr>
      <w:spacing w:after="0" w:line="240" w:lineRule="auto"/>
    </w:pPr>
    <w:tblPr>
      <w:tblStyleRowBandSize w:val="1"/>
      <w:tblStyleColBandSize w:val="1"/>
      <w:tblCellMar>
        <w:top w:w="0" w:type="dxa"/>
        <w:left w:w="108" w:type="dxa"/>
        <w:bottom w:w="0" w:type="dxa"/>
        <w:right w:w="108" w:type="dxa"/>
      </w:tblCellMar>
    </w:tblPr>
  </w:style>
  <w:style w:type="table" w:customStyle="1" w:styleId="a5">
    <w:basedOn w:val="TableNormal"/>
    <w:rsid w:val="00F31D7C"/>
    <w:pPr>
      <w:spacing w:after="0" w:line="240" w:lineRule="auto"/>
    </w:pPr>
    <w:tblPr>
      <w:tblStyleRowBandSize w:val="1"/>
      <w:tblStyleColBandSize w:val="1"/>
      <w:tblCellMar>
        <w:top w:w="0" w:type="dxa"/>
        <w:left w:w="108" w:type="dxa"/>
        <w:bottom w:w="0" w:type="dxa"/>
        <w:right w:w="108" w:type="dxa"/>
      </w:tblCellMar>
    </w:tblPr>
  </w:style>
  <w:style w:type="table" w:customStyle="1" w:styleId="a6">
    <w:basedOn w:val="TableNormal"/>
    <w:rsid w:val="00F31D7C"/>
    <w:pPr>
      <w:spacing w:after="0" w:line="240" w:lineRule="auto"/>
    </w:pPr>
    <w:tblPr>
      <w:tblStyleRowBandSize w:val="1"/>
      <w:tblStyleColBandSize w:val="1"/>
      <w:tblCellMar>
        <w:top w:w="0" w:type="dxa"/>
        <w:left w:w="108" w:type="dxa"/>
        <w:bottom w:w="0" w:type="dxa"/>
        <w:right w:w="108" w:type="dxa"/>
      </w:tblCellMar>
    </w:tblPr>
  </w:style>
  <w:style w:type="paragraph" w:styleId="Testocommento">
    <w:name w:val="annotation text"/>
    <w:basedOn w:val="Normale"/>
    <w:link w:val="TestocommentoCarattere"/>
    <w:uiPriority w:val="99"/>
    <w:semiHidden/>
    <w:unhideWhenUsed/>
    <w:rsid w:val="00F31D7C"/>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F31D7C"/>
    <w:rPr>
      <w:sz w:val="20"/>
      <w:szCs w:val="20"/>
    </w:rPr>
  </w:style>
  <w:style w:type="character" w:styleId="Rimandocommento">
    <w:name w:val="annotation reference"/>
    <w:basedOn w:val="Carpredefinitoparagrafo"/>
    <w:uiPriority w:val="99"/>
    <w:semiHidden/>
    <w:unhideWhenUsed/>
    <w:rsid w:val="00F31D7C"/>
    <w:rPr>
      <w:sz w:val="16"/>
      <w:szCs w:val="16"/>
    </w:rPr>
  </w:style>
  <w:style w:type="paragraph" w:styleId="Paragrafoelenco">
    <w:name w:val="List Paragraph"/>
    <w:basedOn w:val="Normale"/>
    <w:uiPriority w:val="34"/>
    <w:qFormat/>
    <w:rsid w:val="009B004A"/>
    <w:pPr>
      <w:ind w:left="720"/>
      <w:contextualSpacing/>
    </w:pPr>
  </w:style>
  <w:style w:type="paragraph" w:styleId="Titolosommario">
    <w:name w:val="TOC Heading"/>
    <w:basedOn w:val="Titolo1"/>
    <w:next w:val="Normale"/>
    <w:uiPriority w:val="39"/>
    <w:unhideWhenUsed/>
    <w:qFormat/>
    <w:rsid w:val="00A7253F"/>
    <w:pPr>
      <w:outlineLvl w:val="9"/>
    </w:pPr>
    <w:rPr>
      <w:rFonts w:asciiTheme="majorHAnsi" w:eastAsiaTheme="majorEastAsia" w:hAnsiTheme="majorHAnsi" w:cstheme="majorBidi"/>
      <w:color w:val="365F91" w:themeColor="accent1" w:themeShade="BF"/>
    </w:rPr>
  </w:style>
  <w:style w:type="paragraph" w:styleId="Sommario1">
    <w:name w:val="toc 1"/>
    <w:basedOn w:val="Normale"/>
    <w:next w:val="Normale"/>
    <w:autoRedefine/>
    <w:uiPriority w:val="39"/>
    <w:unhideWhenUsed/>
    <w:rsid w:val="00D93BAE"/>
    <w:pPr>
      <w:tabs>
        <w:tab w:val="right" w:leader="dot" w:pos="9628"/>
      </w:tabs>
      <w:spacing w:after="100"/>
    </w:pPr>
    <w:rPr>
      <w:b/>
      <w:bCs/>
      <w:noProof/>
      <w:color w:val="0070C0"/>
    </w:rPr>
  </w:style>
  <w:style w:type="character" w:styleId="Collegamentoipertestuale">
    <w:name w:val="Hyperlink"/>
    <w:basedOn w:val="Carpredefinitoparagrafo"/>
    <w:uiPriority w:val="99"/>
    <w:unhideWhenUsed/>
    <w:rsid w:val="00A7253F"/>
    <w:rPr>
      <w:color w:val="0000FF" w:themeColor="hyperlink"/>
      <w:u w:val="single"/>
    </w:rPr>
  </w:style>
  <w:style w:type="paragraph" w:styleId="Intestazione">
    <w:name w:val="header"/>
    <w:basedOn w:val="Normale"/>
    <w:link w:val="IntestazioneCarattere"/>
    <w:uiPriority w:val="99"/>
    <w:unhideWhenUsed/>
    <w:rsid w:val="00E8317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8317D"/>
  </w:style>
  <w:style w:type="paragraph" w:styleId="Pidipagina">
    <w:name w:val="footer"/>
    <w:basedOn w:val="Normale"/>
    <w:link w:val="PidipaginaCarattere"/>
    <w:uiPriority w:val="99"/>
    <w:unhideWhenUsed/>
    <w:rsid w:val="00E8317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8317D"/>
  </w:style>
  <w:style w:type="paragraph" w:styleId="Testonotaapidipagina">
    <w:name w:val="footnote text"/>
    <w:basedOn w:val="Normale"/>
    <w:link w:val="TestonotaapidipaginaCarattere"/>
    <w:uiPriority w:val="99"/>
    <w:unhideWhenUsed/>
    <w:rsid w:val="00886F07"/>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886F07"/>
    <w:rPr>
      <w:sz w:val="20"/>
      <w:szCs w:val="20"/>
    </w:rPr>
  </w:style>
  <w:style w:type="character" w:styleId="Rimandonotaapidipagina">
    <w:name w:val="footnote reference"/>
    <w:basedOn w:val="Carpredefinitoparagrafo"/>
    <w:uiPriority w:val="99"/>
    <w:semiHidden/>
    <w:unhideWhenUsed/>
    <w:rsid w:val="00886F07"/>
    <w:rPr>
      <w:vertAlign w:val="superscript"/>
    </w:rPr>
  </w:style>
  <w:style w:type="table" w:styleId="Grigliatabella">
    <w:name w:val="Table Grid"/>
    <w:basedOn w:val="Tabellanormale"/>
    <w:uiPriority w:val="39"/>
    <w:rsid w:val="00B8722A"/>
    <w:pPr>
      <w:spacing w:after="0" w:line="240" w:lineRule="auto"/>
    </w:pPr>
    <w:rPr>
      <w:rFonts w:asciiTheme="minorHAnsi" w:eastAsiaTheme="minorHAnsi" w:hAnsiTheme="minorHAnsi" w:cstheme="minorBidi"/>
      <w:kern w:val="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mma">
    <w:name w:val="comma"/>
    <w:basedOn w:val="Normale"/>
    <w:rsid w:val="00B8722A"/>
    <w:pPr>
      <w:spacing w:before="100" w:beforeAutospacing="1" w:after="100" w:afterAutospacing="1" w:line="240" w:lineRule="auto"/>
    </w:pPr>
    <w:rPr>
      <w:rFonts w:ascii="Times New Roman" w:eastAsia="Times New Roman" w:hAnsi="Times New Roman" w:cs="Times New Roman"/>
      <w:sz w:val="24"/>
      <w:szCs w:val="24"/>
    </w:rPr>
  </w:style>
  <w:style w:type="paragraph" w:styleId="Testofumetto">
    <w:name w:val="Balloon Text"/>
    <w:basedOn w:val="Normale"/>
    <w:link w:val="TestofumettoCarattere"/>
    <w:uiPriority w:val="99"/>
    <w:semiHidden/>
    <w:unhideWhenUsed/>
    <w:rsid w:val="004A0753"/>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A075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6C2BED075D094D47BEED1432A078DA6D" ma:contentTypeVersion="13" ma:contentTypeDescription="Creare un nuovo documento." ma:contentTypeScope="" ma:versionID="f3cbd1be3cf80f9eb7a1eab8f663d263">
  <xsd:schema xmlns:xsd="http://www.w3.org/2001/XMLSchema" xmlns:xs="http://www.w3.org/2001/XMLSchema" xmlns:p="http://schemas.microsoft.com/office/2006/metadata/properties" xmlns:ns2="e51b996e-8e65-4322-ab1b-b6986186a920" xmlns:ns3="d9027789-733c-4c69-9658-3261ad6a2ebe" targetNamespace="http://schemas.microsoft.com/office/2006/metadata/properties" ma:root="true" ma:fieldsID="132414a1fc5ad5f9535c9b5d22d52284" ns2:_="" ns3:_="">
    <xsd:import namespace="e51b996e-8e65-4322-ab1b-b6986186a920"/>
    <xsd:import namespace="d9027789-733c-4c69-9658-3261ad6a2eb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b996e-8e65-4322-ab1b-b6986186a9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b96d6b56-9229-47fc-a629-c3c0cfd3ea3e"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9027789-733c-4c69-9658-3261ad6a2ebe"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1f769226-c558-4de1-8254-a74a995603fc}" ma:internalName="TaxCatchAll" ma:showField="CatchAllData" ma:web="d9027789-733c-4c69-9658-3261ad6a2ebe">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d9027789-733c-4c69-9658-3261ad6a2ebe" xsi:nil="true"/>
    <lcf76f155ced4ddcb4097134ff3c332f xmlns="e51b996e-8e65-4322-ab1b-b6986186a92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A74D394-6AEE-409E-A025-89FD74A02C98}">
  <ds:schemaRefs>
    <ds:schemaRef ds:uri="http://schemas.openxmlformats.org/officeDocument/2006/bibliography"/>
  </ds:schemaRefs>
</ds:datastoreItem>
</file>

<file path=customXml/itemProps2.xml><?xml version="1.0" encoding="utf-8"?>
<ds:datastoreItem xmlns:ds="http://schemas.openxmlformats.org/officeDocument/2006/customXml" ds:itemID="{B913F5D1-9726-4E58-B1E8-A45E6E621847}"/>
</file>

<file path=customXml/itemProps3.xml><?xml version="1.0" encoding="utf-8"?>
<ds:datastoreItem xmlns:ds="http://schemas.openxmlformats.org/officeDocument/2006/customXml" ds:itemID="{691CD65A-CDBA-4AAC-8C39-953AF203F2F4}"/>
</file>

<file path=customXml/itemProps4.xml><?xml version="1.0" encoding="utf-8"?>
<ds:datastoreItem xmlns:ds="http://schemas.openxmlformats.org/officeDocument/2006/customXml" ds:itemID="{D3BB21FD-A0CB-48C0-AFCE-EEDE9D090F9E}"/>
</file>

<file path=docProps/app.xml><?xml version="1.0" encoding="utf-8"?>
<Properties xmlns="http://schemas.openxmlformats.org/officeDocument/2006/extended-properties" xmlns:vt="http://schemas.openxmlformats.org/officeDocument/2006/docPropsVTypes">
  <Template>Normal</Template>
  <TotalTime>3</TotalTime>
  <Pages>9</Pages>
  <Words>1291</Words>
  <Characters>7581</Characters>
  <Application>Microsoft Office Word</Application>
  <DocSecurity>0</DocSecurity>
  <Lines>102</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Maurizio Reale</dc:creator>
  <cp:lastModifiedBy>giorgio poli</cp:lastModifiedBy>
  <cp:revision>2</cp:revision>
  <cp:lastPrinted>2023-05-03T20:29:00Z</cp:lastPrinted>
  <dcterms:created xsi:type="dcterms:W3CDTF">2023-07-18T05:51:00Z</dcterms:created>
  <dcterms:modified xsi:type="dcterms:W3CDTF">2023-07-18T05:51:00Z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0x0101006C2BED075D094D47BEED1432A078DA6D</vt:lpwstr>
  </property>
</Properties>
</file>