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A4A" w:rsidRDefault="00A5071A">
      <w:pPr>
        <w:pStyle w:val="CorpoA"/>
        <w:spacing w:line="360" w:lineRule="auto"/>
        <w:jc w:val="center"/>
        <w:rPr>
          <w:rFonts w:ascii="Times New Roman" w:eastAsia="Times New Roman" w:hAnsi="Times New Roman" w:cs="Times New Roman"/>
          <w:b/>
          <w:bCs/>
          <w:sz w:val="26"/>
          <w:szCs w:val="26"/>
        </w:rPr>
      </w:pPr>
      <w:bookmarkStart w:id="0" w:name="_GoBack"/>
      <w:bookmarkEnd w:id="0"/>
      <w:r>
        <w:rPr>
          <w:rFonts w:ascii="Times New Roman" w:hAnsi="Times New Roman"/>
          <w:b/>
          <w:bCs/>
          <w:sz w:val="26"/>
          <w:szCs w:val="26"/>
          <w:u w:val="single"/>
        </w:rPr>
        <w:t>RELAZIONE</w:t>
      </w:r>
      <w:r>
        <w:rPr>
          <w:rFonts w:ascii="Times New Roman" w:hAnsi="Times New Roman"/>
          <w:b/>
          <w:bCs/>
          <w:sz w:val="26"/>
          <w:szCs w:val="26"/>
        </w:rPr>
        <w:t>: UPP PRESSO IL TRIBUNALE DI AREZZO, SEZIONE CIVILE</w:t>
      </w:r>
    </w:p>
    <w:p w:rsidR="00B04A4A" w:rsidRDefault="00A5071A">
      <w:pPr>
        <w:pStyle w:val="CorpoA"/>
        <w:spacing w:line="360" w:lineRule="auto"/>
        <w:jc w:val="center"/>
        <w:rPr>
          <w:rFonts w:ascii="Times New Roman" w:eastAsia="Times New Roman" w:hAnsi="Times New Roman" w:cs="Times New Roman"/>
          <w:b/>
          <w:bCs/>
        </w:rPr>
      </w:pPr>
      <w:r>
        <w:rPr>
          <w:rFonts w:ascii="Times New Roman" w:hAnsi="Times New Roman"/>
          <w:b/>
          <w:bCs/>
        </w:rPr>
        <w:t>di Sonia Tognazzi</w:t>
      </w:r>
    </w:p>
    <w:p w:rsidR="00B04A4A" w:rsidRDefault="00B04A4A">
      <w:pPr>
        <w:pStyle w:val="CorpoA"/>
        <w:spacing w:line="360" w:lineRule="auto"/>
        <w:jc w:val="both"/>
        <w:rPr>
          <w:rFonts w:ascii="Times New Roman" w:eastAsia="Times New Roman" w:hAnsi="Times New Roman" w:cs="Times New Roman"/>
          <w:sz w:val="24"/>
          <w:szCs w:val="24"/>
        </w:rPr>
      </w:pPr>
    </w:p>
    <w:p w:rsidR="00B04A4A" w:rsidRDefault="00A5071A">
      <w:pPr>
        <w:pStyle w:val="CorpoA"/>
        <w:ind w:left="1134" w:right="1134"/>
        <w:jc w:val="both"/>
        <w:rPr>
          <w:rFonts w:ascii="Times New Roman" w:eastAsia="Times New Roman" w:hAnsi="Times New Roman" w:cs="Times New Roman"/>
          <w:smallCaps/>
          <w:sz w:val="24"/>
          <w:szCs w:val="24"/>
        </w:rPr>
      </w:pPr>
      <w:r>
        <w:rPr>
          <w:rFonts w:ascii="Times New Roman" w:hAnsi="Times New Roman"/>
          <w:b/>
          <w:bCs/>
          <w:smallCaps/>
          <w:sz w:val="24"/>
          <w:szCs w:val="24"/>
        </w:rPr>
        <w:t>SOMMARIO</w:t>
      </w:r>
      <w:r>
        <w:rPr>
          <w:rFonts w:ascii="Times New Roman" w:hAnsi="Times New Roman"/>
          <w:smallCaps/>
          <w:sz w:val="24"/>
          <w:szCs w:val="24"/>
        </w:rPr>
        <w:t>: 1. UPP nel tribunale di arezzo - 2. Organizzazione dell'UPP per materie - 3. Composizione degli UPP - 4. Criticit</w:t>
      </w:r>
      <w:r>
        <w:rPr>
          <w:rFonts w:ascii="Times New Roman" w:hAnsi="Times New Roman"/>
          <w:smallCaps/>
          <w:sz w:val="24"/>
          <w:szCs w:val="24"/>
        </w:rPr>
        <w:t xml:space="preserve">à </w:t>
      </w:r>
      <w:r>
        <w:rPr>
          <w:rFonts w:ascii="Times New Roman" w:hAnsi="Times New Roman"/>
          <w:smallCaps/>
          <w:sz w:val="24"/>
          <w:szCs w:val="24"/>
        </w:rPr>
        <w:t xml:space="preserve">generali - </w:t>
      </w:r>
      <w:r>
        <w:rPr>
          <w:rFonts w:ascii="Times New Roman" w:hAnsi="Times New Roman"/>
          <w:i/>
          <w:iCs/>
          <w:smallCaps/>
          <w:sz w:val="24"/>
          <w:szCs w:val="24"/>
        </w:rPr>
        <w:t>4.</w:t>
      </w:r>
      <w:r>
        <w:rPr>
          <w:rFonts w:ascii="Times New Roman" w:hAnsi="Times New Roman"/>
          <w:i/>
          <w:iCs/>
          <w:sz w:val="24"/>
          <w:szCs w:val="24"/>
        </w:rPr>
        <w:t>a. Le criticit</w:t>
      </w:r>
      <w:r>
        <w:rPr>
          <w:rFonts w:ascii="Times New Roman" w:hAnsi="Times New Roman"/>
          <w:i/>
          <w:iCs/>
          <w:sz w:val="24"/>
          <w:szCs w:val="24"/>
        </w:rPr>
        <w:t xml:space="preserve">à </w:t>
      </w:r>
      <w:r>
        <w:rPr>
          <w:rFonts w:ascii="Times New Roman" w:hAnsi="Times New Roman"/>
          <w:i/>
          <w:iCs/>
          <w:sz w:val="24"/>
          <w:szCs w:val="24"/>
        </w:rPr>
        <w:t>nel settore civile</w:t>
      </w:r>
      <w:r>
        <w:rPr>
          <w:rFonts w:ascii="Times New Roman" w:hAnsi="Times New Roman"/>
          <w:sz w:val="24"/>
          <w:szCs w:val="24"/>
        </w:rPr>
        <w:t xml:space="preserve"> - 5</w:t>
      </w:r>
      <w:r>
        <w:rPr>
          <w:rFonts w:ascii="Times New Roman" w:hAnsi="Times New Roman"/>
          <w:smallCaps/>
          <w:sz w:val="24"/>
          <w:szCs w:val="24"/>
        </w:rPr>
        <w:t xml:space="preserve">. Obiettivi - </w:t>
      </w:r>
      <w:r>
        <w:rPr>
          <w:rFonts w:ascii="Times New Roman" w:hAnsi="Times New Roman"/>
          <w:i/>
          <w:iCs/>
          <w:smallCaps/>
          <w:sz w:val="24"/>
          <w:szCs w:val="24"/>
        </w:rPr>
        <w:t>5.</w:t>
      </w:r>
      <w:r>
        <w:rPr>
          <w:rFonts w:ascii="Times New Roman" w:hAnsi="Times New Roman"/>
          <w:i/>
          <w:iCs/>
          <w:sz w:val="24"/>
          <w:szCs w:val="24"/>
        </w:rPr>
        <w:t>a. Riduzione dell'arretrato civile e riduzione della durata del processo</w:t>
      </w:r>
      <w:r>
        <w:rPr>
          <w:rFonts w:ascii="Times New Roman" w:hAnsi="Times New Roman"/>
          <w:sz w:val="24"/>
          <w:szCs w:val="24"/>
        </w:rPr>
        <w:t xml:space="preserve"> - </w:t>
      </w:r>
      <w:r>
        <w:rPr>
          <w:rFonts w:ascii="Times New Roman" w:hAnsi="Times New Roman"/>
          <w:i/>
          <w:iCs/>
          <w:sz w:val="24"/>
          <w:szCs w:val="24"/>
        </w:rPr>
        <w:t>5.b. Istituzione di un servizio di studio e supporto alla raccolta giurisprudenziale</w:t>
      </w:r>
      <w:r>
        <w:rPr>
          <w:rFonts w:ascii="Times New Roman" w:hAnsi="Times New Roman"/>
          <w:sz w:val="24"/>
          <w:szCs w:val="24"/>
        </w:rPr>
        <w:t xml:space="preserve"> - </w:t>
      </w:r>
      <w:r>
        <w:rPr>
          <w:rFonts w:ascii="Times New Roman" w:hAnsi="Times New Roman"/>
          <w:i/>
          <w:iCs/>
          <w:sz w:val="24"/>
          <w:szCs w:val="24"/>
        </w:rPr>
        <w:t xml:space="preserve">5.c. Riduzione delle pendenze relative al settore del contenzioso bancario </w:t>
      </w:r>
      <w:r>
        <w:rPr>
          <w:rFonts w:ascii="Times New Roman" w:hAnsi="Times New Roman"/>
          <w:sz w:val="24"/>
          <w:szCs w:val="24"/>
        </w:rPr>
        <w:t>- 6</w:t>
      </w:r>
      <w:r>
        <w:rPr>
          <w:rFonts w:ascii="Times New Roman" w:hAnsi="Times New Roman"/>
          <w:smallCaps/>
          <w:sz w:val="24"/>
          <w:szCs w:val="24"/>
        </w:rPr>
        <w:t>. Criticit</w:t>
      </w:r>
      <w:r>
        <w:rPr>
          <w:rFonts w:ascii="Times New Roman" w:hAnsi="Times New Roman"/>
          <w:smallCaps/>
          <w:sz w:val="24"/>
          <w:szCs w:val="24"/>
        </w:rPr>
        <w:t xml:space="preserve">à </w:t>
      </w:r>
      <w:r>
        <w:rPr>
          <w:rFonts w:ascii="Times New Roman" w:hAnsi="Times New Roman"/>
          <w:smallCaps/>
          <w:sz w:val="24"/>
          <w:szCs w:val="24"/>
        </w:rPr>
        <w:t>che potrebbero emergere nel raggiungimento degli obiettivi.</w:t>
      </w:r>
    </w:p>
    <w:p w:rsidR="00B04A4A" w:rsidRDefault="00B04A4A">
      <w:pPr>
        <w:pStyle w:val="CorpoA"/>
        <w:ind w:left="1134" w:right="1134"/>
        <w:jc w:val="both"/>
        <w:rPr>
          <w:rFonts w:ascii="Times New Roman" w:eastAsia="Times New Roman" w:hAnsi="Times New Roman" w:cs="Times New Roman"/>
          <w:i/>
          <w:iCs/>
          <w:sz w:val="24"/>
          <w:szCs w:val="24"/>
        </w:rPr>
      </w:pPr>
    </w:p>
    <w:p w:rsidR="00B04A4A" w:rsidRDefault="00B04A4A">
      <w:pPr>
        <w:pStyle w:val="CorpoA"/>
        <w:spacing w:line="360" w:lineRule="auto"/>
        <w:jc w:val="both"/>
        <w:rPr>
          <w:rFonts w:ascii="Times New Roman" w:eastAsia="Times New Roman" w:hAnsi="Times New Roman" w:cs="Times New Roman"/>
          <w:sz w:val="24"/>
          <w:szCs w:val="24"/>
        </w:rPr>
      </w:pPr>
    </w:p>
    <w:p w:rsidR="00B04A4A" w:rsidRDefault="00A5071A">
      <w:pPr>
        <w:pStyle w:val="CorpoA"/>
        <w:spacing w:line="360" w:lineRule="auto"/>
        <w:ind w:firstLine="567"/>
        <w:jc w:val="both"/>
        <w:rPr>
          <w:rFonts w:ascii="Times New Roman" w:eastAsia="Times New Roman" w:hAnsi="Times New Roman" w:cs="Times New Roman"/>
          <w:b/>
          <w:bCs/>
          <w:sz w:val="24"/>
          <w:szCs w:val="24"/>
        </w:rPr>
      </w:pPr>
      <w:r>
        <w:rPr>
          <w:rFonts w:ascii="Times New Roman" w:hAnsi="Times New Roman"/>
          <w:b/>
          <w:bCs/>
          <w:sz w:val="24"/>
          <w:szCs w:val="24"/>
        </w:rPr>
        <w:t xml:space="preserve">1. </w:t>
      </w:r>
      <w:r>
        <w:rPr>
          <w:rFonts w:ascii="Times New Roman" w:hAnsi="Times New Roman"/>
          <w:b/>
          <w:bCs/>
          <w:sz w:val="24"/>
          <w:szCs w:val="24"/>
          <w:lang w:val="es-ES_tradnl"/>
        </w:rPr>
        <w:t xml:space="preserve">UPP </w:t>
      </w:r>
      <w:r>
        <w:rPr>
          <w:rFonts w:ascii="Times New Roman" w:hAnsi="Times New Roman"/>
          <w:b/>
          <w:bCs/>
          <w:caps/>
          <w:sz w:val="24"/>
          <w:szCs w:val="24"/>
        </w:rPr>
        <w:t>nel tribunale di arezzo</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L</w:t>
      </w:r>
      <w:r>
        <w:rPr>
          <w:rFonts w:ascii="Times New Roman" w:hAnsi="Times New Roman"/>
        </w:rPr>
        <w:t xml:space="preserve">'organico del Tribunale di Arezzo </w:t>
      </w:r>
      <w:r>
        <w:rPr>
          <w:rFonts w:ascii="Times New Roman" w:hAnsi="Times New Roman"/>
        </w:rPr>
        <w:t xml:space="preserve">è </w:t>
      </w:r>
      <w:r>
        <w:rPr>
          <w:rFonts w:ascii="Times New Roman" w:hAnsi="Times New Roman"/>
        </w:rPr>
        <w:t xml:space="preserve">composto da due Sezioni, una Civile </w:t>
      </w:r>
      <w:r>
        <w:rPr>
          <w:rFonts w:ascii="Times New Roman" w:hAnsi="Times New Roman"/>
        </w:rPr>
        <w:t>e un</w:t>
      </w:r>
      <w:r>
        <w:rPr>
          <w:rFonts w:ascii="Times New Roman" w:hAnsi="Times New Roman"/>
        </w:rPr>
        <w:t xml:space="preserve">a </w:t>
      </w:r>
      <w:r>
        <w:rPr>
          <w:rFonts w:ascii="Times New Roman" w:hAnsi="Times New Roman"/>
        </w:rPr>
        <w:t>Penale. All'interno della Sezione Civile e di quella Penale sono stati</w:t>
      </w:r>
      <w:r>
        <w:rPr>
          <w:rFonts w:ascii="Times New Roman" w:hAnsi="Times New Roman"/>
        </w:rPr>
        <w:t xml:space="preserve"> </w:t>
      </w:r>
      <w:r>
        <w:rPr>
          <w:rFonts w:ascii="Times New Roman" w:hAnsi="Times New Roman"/>
        </w:rPr>
        <w:t>costituiti Uffici per il Processo, ciascuno con la propria attribuzione di materie specializzate e le proprie risorse umane e materiali. Nella Sezione Civile sono stati costituiti</w:t>
      </w:r>
      <w:r>
        <w:rPr>
          <w:rFonts w:ascii="Times New Roman" w:hAnsi="Times New Roman"/>
        </w:rPr>
        <w:t xml:space="preserve"> 4 UPP; in quella Penale sono stati costituiti 2 </w:t>
      </w:r>
      <w:r>
        <w:rPr>
          <w:rFonts w:ascii="Times New Roman" w:hAnsi="Times New Roman"/>
          <w:lang w:val="es-ES_tradnl"/>
        </w:rPr>
        <w:t xml:space="preserve">UPP </w:t>
      </w:r>
      <w:r>
        <w:rPr>
          <w:rFonts w:ascii="Times New Roman" w:hAnsi="Times New Roman"/>
        </w:rPr>
        <w:t>(compreso quello per l'Ufficio</w:t>
      </w:r>
      <w:r>
        <w:rPr>
          <w:rFonts w:ascii="Times New Roman" w:hAnsi="Times New Roman"/>
        </w:rPr>
        <w:t xml:space="preserve"> G</w:t>
      </w:r>
      <w:r>
        <w:rPr>
          <w:rFonts w:ascii="Times New Roman" w:hAnsi="Times New Roman"/>
        </w:rPr>
        <w:t>.</w:t>
      </w:r>
      <w:r>
        <w:rPr>
          <w:rFonts w:ascii="Times New Roman" w:hAnsi="Times New Roman"/>
        </w:rPr>
        <w:t>I</w:t>
      </w:r>
      <w:r>
        <w:rPr>
          <w:rFonts w:ascii="Times New Roman" w:hAnsi="Times New Roman"/>
        </w:rPr>
        <w:t>.</w:t>
      </w:r>
      <w:r>
        <w:rPr>
          <w:rFonts w:ascii="Times New Roman" w:hAnsi="Times New Roman"/>
        </w:rPr>
        <w:t>P</w:t>
      </w:r>
      <w:r>
        <w:rPr>
          <w:rFonts w:ascii="Times New Roman" w:hAnsi="Times New Roman"/>
        </w:rPr>
        <w:t>./</w:t>
      </w:r>
      <w:r>
        <w:rPr>
          <w:rFonts w:ascii="Times New Roman" w:hAnsi="Times New Roman"/>
        </w:rPr>
        <w:t>G</w:t>
      </w:r>
      <w:r>
        <w:rPr>
          <w:rFonts w:ascii="Times New Roman" w:hAnsi="Times New Roman"/>
        </w:rPr>
        <w:t>.</w:t>
      </w:r>
      <w:r>
        <w:rPr>
          <w:rFonts w:ascii="Times New Roman" w:hAnsi="Times New Roman"/>
        </w:rPr>
        <w:t>U</w:t>
      </w:r>
      <w:r>
        <w:rPr>
          <w:rFonts w:ascii="Times New Roman" w:hAnsi="Times New Roman"/>
        </w:rPr>
        <w:t>.</w:t>
      </w:r>
      <w:r>
        <w:rPr>
          <w:rFonts w:ascii="Times New Roman" w:hAnsi="Times New Roman"/>
        </w:rPr>
        <w:t>P.</w:t>
      </w:r>
      <w:r>
        <w:rPr>
          <w:rFonts w:ascii="Times New Roman" w:hAnsi="Times New Roman"/>
        </w:rPr>
        <w:t xml:space="preserve">). Pertanto, </w:t>
      </w:r>
      <w:r>
        <w:rPr>
          <w:rFonts w:ascii="Times New Roman" w:hAnsi="Times New Roman"/>
          <w:lang w:val="es-ES_tradnl"/>
        </w:rPr>
        <w:t>6 UPP</w:t>
      </w:r>
      <w:r>
        <w:rPr>
          <w:rFonts w:ascii="Times New Roman" w:hAnsi="Times New Roman"/>
        </w:rPr>
        <w:t xml:space="preserve"> complessivi sono operativi nel Tribunale di Arezzo. All'interno degli UPP sono stati istituiti gruppi di lavoro, stabiliti i criteri di asse</w:t>
      </w:r>
      <w:r>
        <w:rPr>
          <w:rFonts w:ascii="Times New Roman" w:hAnsi="Times New Roman"/>
        </w:rPr>
        <w:t>gnazione degli affari e fissati i concreti obiettivi che la struttura organizzativa deve perseguire.</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 xml:space="preserve">Per quanto concerne il funzionamento degli UPP della Sezione Penale si rinvia alla precedente relazione. La presente relazione si occupa del funzionamento </w:t>
      </w:r>
      <w:r>
        <w:rPr>
          <w:rFonts w:ascii="Times New Roman" w:hAnsi="Times New Roman"/>
        </w:rPr>
        <w:t>degli UPP della Sezione Civile.</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 xml:space="preserve">La distribuzione delle risorse umane nei 4 UPP di area civilistica </w:t>
      </w:r>
      <w:r>
        <w:rPr>
          <w:rFonts w:ascii="Times New Roman" w:hAnsi="Times New Roman"/>
        </w:rPr>
        <w:t xml:space="preserve">è </w:t>
      </w:r>
      <w:r>
        <w:rPr>
          <w:rFonts w:ascii="Times New Roman" w:hAnsi="Times New Roman"/>
        </w:rPr>
        <w:t xml:space="preserve">la seguente: </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All'UPP I sono assegnati 4 addetti, di cui 2 svolgono funzioni di assistenza giurisdizionale per 36 ore, 1 svolge funzioni di assistenza giur</w:t>
      </w:r>
      <w:r>
        <w:rPr>
          <w:rFonts w:ascii="Times New Roman" w:hAnsi="Times New Roman"/>
        </w:rPr>
        <w:t xml:space="preserve">isdizionale al magistrato per 24 ore e funzioni di assistenza alle cancellerie per 12 ore, 1 svolge funzioni di assistenza giurisdizionale al magistrato per 24 ore e funzioni di studio e supporto alla raccolta giurisprudenziale per 12 ore. </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All'UPP II sono</w:t>
      </w:r>
      <w:r>
        <w:rPr>
          <w:rFonts w:ascii="Times New Roman" w:hAnsi="Times New Roman"/>
        </w:rPr>
        <w:t xml:space="preserve"> assegnati 6 addetti, di cui 4 svolgono funzioni di assistenza giurisdizionale al magistrato per 36 ore, 1 svolge funzioni di assistenza giurisdizionale per 24 ore e funzioni di assistenza alle cancellerie per 12 ore, 1 svolge funzioni di assistenza giuris</w:t>
      </w:r>
      <w:r>
        <w:rPr>
          <w:rFonts w:ascii="Times New Roman" w:hAnsi="Times New Roman"/>
        </w:rPr>
        <w:t xml:space="preserve">dizionale al magistrato per 24 ore e funzioni di studio e supporto alla raccolta giurisprudenziale per 12 ore. </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All'UPP III sono assegnati 8 addetti, di cui 6 svolgono funzioni di assistenza giurisdizionale al magistrato per 36 ore, 1 svolge funzioni di as</w:t>
      </w:r>
      <w:r>
        <w:rPr>
          <w:rFonts w:ascii="Times New Roman" w:hAnsi="Times New Roman"/>
        </w:rPr>
        <w:t xml:space="preserve">sistenza giurisdizionale al magistrato per 24 ore e funzioni di assistenza alle cancellerie per 12 ore, 1 svolge funzioni di assistenza giurisdizionale al magistrato per 24 ore e funzioni di studio e supporto alla raccolta giurisprudenziale per 12 ore. </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t>Al</w:t>
      </w:r>
      <w:r>
        <w:rPr>
          <w:rFonts w:ascii="Times New Roman" w:hAnsi="Times New Roman"/>
        </w:rPr>
        <w:t xml:space="preserve">l'UPP IV </w:t>
      </w:r>
      <w:r>
        <w:rPr>
          <w:rFonts w:ascii="Times New Roman" w:hAnsi="Times New Roman"/>
        </w:rPr>
        <w:t xml:space="preserve">è </w:t>
      </w:r>
      <w:r>
        <w:rPr>
          <w:rFonts w:ascii="Times New Roman" w:hAnsi="Times New Roman"/>
        </w:rPr>
        <w:t>assegnato un addetto, che svolge funzioni di assistenza giurisdizionale al magistrato.</w:t>
      </w:r>
    </w:p>
    <w:p w:rsidR="00B04A4A" w:rsidRDefault="00A5071A">
      <w:pPr>
        <w:pStyle w:val="Didefault"/>
        <w:spacing w:before="0" w:line="360" w:lineRule="auto"/>
        <w:ind w:firstLine="567"/>
        <w:jc w:val="both"/>
        <w:rPr>
          <w:rFonts w:ascii="Times New Roman" w:eastAsia="Times New Roman" w:hAnsi="Times New Roman" w:cs="Times New Roman"/>
        </w:rPr>
      </w:pPr>
      <w:r>
        <w:rPr>
          <w:rFonts w:ascii="Times New Roman" w:hAnsi="Times New Roman"/>
        </w:rPr>
        <w:lastRenderedPageBreak/>
        <w:t>All'interno della Sezione Civile sono stati costituiti due servizi trasversali. Il servizio di assistenza alle cancellerie, funzionale ad ausiliare le cancell</w:t>
      </w:r>
      <w:r>
        <w:rPr>
          <w:rFonts w:ascii="Times New Roman" w:hAnsi="Times New Roman"/>
        </w:rPr>
        <w:t>erie nella lavorazione delle maggiori incombenze amministrative, dispone di 3 addetti, ciascuno impiegato per 12 ore. Il servizio di studio e supporto alla raccolta giurisprudenziale dispone di 3 addetti, ciascuno impiegato per 12 ore.</w:t>
      </w:r>
    </w:p>
    <w:p w:rsidR="00B04A4A" w:rsidRDefault="00B04A4A">
      <w:pPr>
        <w:pStyle w:val="Didefault"/>
        <w:spacing w:before="0" w:line="360" w:lineRule="auto"/>
        <w:ind w:firstLine="567"/>
        <w:jc w:val="both"/>
        <w:rPr>
          <w:rFonts w:ascii="Times New Roman" w:eastAsia="Times New Roman" w:hAnsi="Times New Roman" w:cs="Times New Roman"/>
        </w:rPr>
      </w:pPr>
    </w:p>
    <w:p w:rsidR="00B04A4A" w:rsidRDefault="00A5071A">
      <w:pPr>
        <w:pStyle w:val="CorpoA"/>
        <w:spacing w:line="360" w:lineRule="auto"/>
        <w:ind w:firstLine="567"/>
        <w:jc w:val="both"/>
        <w:rPr>
          <w:rFonts w:ascii="Times New Roman" w:eastAsia="Times New Roman" w:hAnsi="Times New Roman" w:cs="Times New Roman"/>
          <w:b/>
          <w:bCs/>
          <w:caps/>
          <w:sz w:val="24"/>
          <w:szCs w:val="24"/>
        </w:rPr>
      </w:pPr>
      <w:r>
        <w:rPr>
          <w:rFonts w:ascii="Times New Roman" w:hAnsi="Times New Roman"/>
          <w:b/>
          <w:bCs/>
          <w:caps/>
          <w:sz w:val="24"/>
          <w:szCs w:val="24"/>
        </w:rPr>
        <w:t>2. Organizzazione d</w:t>
      </w:r>
      <w:r>
        <w:rPr>
          <w:rFonts w:ascii="Times New Roman" w:hAnsi="Times New Roman"/>
          <w:b/>
          <w:bCs/>
          <w:caps/>
          <w:sz w:val="24"/>
          <w:szCs w:val="24"/>
        </w:rPr>
        <w:t xml:space="preserve">ell'UPP per materie </w:t>
      </w:r>
    </w:p>
    <w:p w:rsidR="00B04A4A" w:rsidRDefault="00A5071A">
      <w:pPr>
        <w:pStyle w:val="Didefault"/>
        <w:spacing w:before="0" w:line="360" w:lineRule="auto"/>
        <w:ind w:firstLine="567"/>
        <w:jc w:val="both"/>
        <w:rPr>
          <w:rFonts w:ascii="Palatino Linotype" w:eastAsia="Palatino Linotype" w:hAnsi="Palatino Linotype" w:cs="Palatino Linotype"/>
        </w:rPr>
      </w:pPr>
      <w:r>
        <w:rPr>
          <w:rFonts w:ascii="Times New Roman" w:hAnsi="Times New Roman"/>
        </w:rPr>
        <w:t>All'UPP I sono attribuiti i procedimenti in materia di famiglia, di successioni e di responsabilit</w:t>
      </w:r>
      <w:r>
        <w:rPr>
          <w:rFonts w:ascii="Times New Roman" w:hAnsi="Times New Roman"/>
        </w:rPr>
        <w:t xml:space="preserve">à </w:t>
      </w:r>
      <w:r>
        <w:rPr>
          <w:rFonts w:ascii="Times New Roman" w:hAnsi="Times New Roman"/>
        </w:rPr>
        <w:t xml:space="preserve">professionale, </w:t>
      </w:r>
      <w:r>
        <w:rPr>
          <w:rFonts w:ascii="Palatino Linotype" w:eastAsia="Palatino Linotype" w:hAnsi="Palatino Linotype" w:cs="Palatino Linotype"/>
        </w:rPr>
        <w:t>di locazione, comodato e contratti d</w:t>
      </w:r>
      <w:r>
        <w:rPr>
          <w:rFonts w:ascii="Palatino Linotype" w:eastAsia="Palatino Linotype" w:hAnsi="Palatino Linotype" w:cs="Palatino Linotype"/>
          <w:rtl/>
        </w:rPr>
        <w:t>’</w:t>
      </w:r>
      <w:r>
        <w:rPr>
          <w:rFonts w:ascii="Palatino Linotype" w:eastAsia="Palatino Linotype" w:hAnsi="Palatino Linotype" w:cs="Palatino Linotype"/>
        </w:rPr>
        <w:t>opera, nonch</w:t>
      </w:r>
      <w:r>
        <w:rPr>
          <w:rFonts w:ascii="Palatino Linotype" w:eastAsia="Palatino Linotype" w:hAnsi="Palatino Linotype" w:cs="Palatino Linotype"/>
          <w:lang w:val="fr-FR"/>
        </w:rPr>
        <w:t xml:space="preserve">é </w:t>
      </w:r>
      <w:r>
        <w:rPr>
          <w:rFonts w:ascii="Palatino Linotype" w:eastAsia="Palatino Linotype" w:hAnsi="Palatino Linotype" w:cs="Palatino Linotype"/>
        </w:rPr>
        <w:t xml:space="preserve">i procedimenti di volontaria giurisdizione in materia di famiglia e </w:t>
      </w:r>
      <w:r>
        <w:rPr>
          <w:rFonts w:ascii="Palatino Linotype" w:eastAsia="Palatino Linotype" w:hAnsi="Palatino Linotype" w:cs="Palatino Linotype"/>
        </w:rPr>
        <w:t>quelli di competenza del giudice tutelare.</w:t>
      </w:r>
    </w:p>
    <w:p w:rsidR="00B04A4A" w:rsidRDefault="00A5071A">
      <w:pPr>
        <w:pStyle w:val="Didefault"/>
        <w:spacing w:before="0" w:line="360" w:lineRule="auto"/>
        <w:ind w:firstLine="567"/>
        <w:jc w:val="both"/>
        <w:rPr>
          <w:rFonts w:ascii="Palatino Linotype" w:eastAsia="Palatino Linotype" w:hAnsi="Palatino Linotype" w:cs="Palatino Linotype"/>
        </w:rPr>
      </w:pPr>
      <w:r>
        <w:rPr>
          <w:rFonts w:ascii="Palatino Linotype" w:eastAsia="Palatino Linotype" w:hAnsi="Palatino Linotype" w:cs="Palatino Linotype"/>
        </w:rPr>
        <w:t>All'UPP II sono attribuite le procedure concorsuali e i procedimenti esecutivi, mobiliari e immobiliari, e i procedimenti contenziosi e di volontaria giurisdizione collegati (tra i quali opposizioni allo stato pas</w:t>
      </w:r>
      <w:r>
        <w:rPr>
          <w:rFonts w:ascii="Palatino Linotype" w:eastAsia="Palatino Linotype" w:hAnsi="Palatino Linotype" w:cs="Palatino Linotype"/>
        </w:rPr>
        <w:t>sivo, opposizioni a precetto, opposizioni all</w:t>
      </w:r>
      <w:r>
        <w:rPr>
          <w:rFonts w:ascii="Palatino Linotype" w:eastAsia="Palatino Linotype" w:hAnsi="Palatino Linotype" w:cs="Palatino Linotype"/>
          <w:rtl/>
        </w:rPr>
        <w:t>’</w:t>
      </w:r>
      <w:r>
        <w:rPr>
          <w:rFonts w:ascii="Palatino Linotype" w:eastAsia="Palatino Linotype" w:hAnsi="Palatino Linotype" w:cs="Palatino Linotype"/>
        </w:rPr>
        <w:t>esecuzione, opposizione a ordinanze ingiunzione, revocatorie ordinarie e fallimentari, controversie aventi ad oggetto diritti reali, contratti atipici).</w:t>
      </w:r>
    </w:p>
    <w:p w:rsidR="00B04A4A" w:rsidRDefault="00A5071A">
      <w:pPr>
        <w:pStyle w:val="Didefault"/>
        <w:spacing w:before="0" w:line="360" w:lineRule="auto"/>
        <w:ind w:firstLine="567"/>
        <w:jc w:val="both"/>
        <w:rPr>
          <w:rFonts w:ascii="Palatino Linotype" w:eastAsia="Palatino Linotype" w:hAnsi="Palatino Linotype" w:cs="Palatino Linotype"/>
        </w:rPr>
      </w:pPr>
      <w:r>
        <w:rPr>
          <w:rFonts w:ascii="Palatino Linotype" w:eastAsia="Palatino Linotype" w:hAnsi="Palatino Linotype" w:cs="Palatino Linotype"/>
        </w:rPr>
        <w:t>All'UPP III sono attribuiti i procedimenti di contenzioso</w:t>
      </w:r>
      <w:r>
        <w:rPr>
          <w:rFonts w:ascii="Palatino Linotype" w:eastAsia="Palatino Linotype" w:hAnsi="Palatino Linotype" w:cs="Palatino Linotype"/>
        </w:rPr>
        <w:t xml:space="preserve"> civile non attribuiti ai primi due Uffici (esclusa la materia lavoristica). Pertanto, quest'ufficio ha competenza residuale. Tuttavia, i procedimenti in materia bancaria sono assegnati esclusivamente a due magistrati di questo ufficio.</w:t>
      </w:r>
    </w:p>
    <w:p w:rsidR="00B04A4A" w:rsidRDefault="00A5071A">
      <w:pPr>
        <w:pStyle w:val="Didefault"/>
        <w:spacing w:before="0" w:line="360" w:lineRule="auto"/>
        <w:ind w:firstLine="567"/>
        <w:jc w:val="both"/>
        <w:rPr>
          <w:rFonts w:ascii="Palatino Linotype" w:eastAsia="Palatino Linotype" w:hAnsi="Palatino Linotype" w:cs="Palatino Linotype"/>
        </w:rPr>
      </w:pPr>
      <w:r>
        <w:rPr>
          <w:rFonts w:ascii="Palatino Linotype" w:eastAsia="Palatino Linotype" w:hAnsi="Palatino Linotype" w:cs="Palatino Linotype"/>
        </w:rPr>
        <w:t>All'UPP IV sono att</w:t>
      </w:r>
      <w:r>
        <w:rPr>
          <w:rFonts w:ascii="Palatino Linotype" w:eastAsia="Palatino Linotype" w:hAnsi="Palatino Linotype" w:cs="Palatino Linotype"/>
        </w:rPr>
        <w:t>ribuiti</w:t>
      </w:r>
      <w:r>
        <w:rPr>
          <w:rFonts w:ascii="Times New Roman" w:hAnsi="Times New Roman"/>
        </w:rPr>
        <w:t xml:space="preserve"> </w:t>
      </w:r>
      <w:r>
        <w:rPr>
          <w:rFonts w:ascii="Palatino Linotype" w:eastAsia="Palatino Linotype" w:hAnsi="Palatino Linotype" w:cs="Palatino Linotype"/>
        </w:rPr>
        <w:t>i procedimenti in materia di lavoro, previdenza e assistenza.</w:t>
      </w:r>
    </w:p>
    <w:p w:rsidR="00B04A4A" w:rsidRDefault="00B04A4A">
      <w:pPr>
        <w:pStyle w:val="CorpoA"/>
        <w:spacing w:line="360" w:lineRule="auto"/>
        <w:ind w:firstLine="567"/>
        <w:rPr>
          <w:sz w:val="24"/>
          <w:szCs w:val="24"/>
        </w:rPr>
      </w:pPr>
    </w:p>
    <w:p w:rsidR="00B04A4A" w:rsidRDefault="00A5071A">
      <w:pPr>
        <w:pStyle w:val="CorpoA"/>
        <w:spacing w:line="360" w:lineRule="auto"/>
        <w:ind w:firstLine="567"/>
        <w:jc w:val="both"/>
        <w:rPr>
          <w:rFonts w:ascii="Times New Roman" w:eastAsia="Times New Roman" w:hAnsi="Times New Roman" w:cs="Times New Roman"/>
          <w:b/>
          <w:bCs/>
          <w:caps/>
          <w:sz w:val="24"/>
          <w:szCs w:val="24"/>
        </w:rPr>
      </w:pPr>
      <w:r>
        <w:rPr>
          <w:rFonts w:ascii="Times New Roman" w:hAnsi="Times New Roman"/>
          <w:b/>
          <w:bCs/>
          <w:caps/>
          <w:sz w:val="24"/>
          <w:szCs w:val="24"/>
        </w:rPr>
        <w:t xml:space="preserve">3. Composizione degli UPP </w:t>
      </w:r>
    </w:p>
    <w:p w:rsidR="00B04A4A" w:rsidRDefault="00A5071A">
      <w:pPr>
        <w:pStyle w:val="CorpoA"/>
        <w:spacing w:line="360" w:lineRule="auto"/>
        <w:ind w:firstLine="567"/>
        <w:jc w:val="both"/>
        <w:rPr>
          <w:rFonts w:ascii="Palatino Linotype" w:eastAsia="Palatino Linotype" w:hAnsi="Palatino Linotype" w:cs="Palatino Linotype"/>
          <w:sz w:val="24"/>
          <w:szCs w:val="24"/>
        </w:rPr>
      </w:pPr>
      <w:r>
        <w:rPr>
          <w:rFonts w:ascii="Times New Roman" w:hAnsi="Times New Roman"/>
          <w:sz w:val="24"/>
          <w:szCs w:val="24"/>
        </w:rPr>
        <w:t xml:space="preserve">Ogni UPP </w:t>
      </w:r>
      <w:r>
        <w:rPr>
          <w:rFonts w:ascii="Times New Roman" w:hAnsi="Times New Roman"/>
          <w:sz w:val="24"/>
          <w:szCs w:val="24"/>
        </w:rPr>
        <w:t xml:space="preserve">è </w:t>
      </w:r>
      <w:r>
        <w:rPr>
          <w:rFonts w:ascii="Times New Roman" w:hAnsi="Times New Roman"/>
          <w:sz w:val="24"/>
          <w:szCs w:val="24"/>
        </w:rPr>
        <w:t xml:space="preserve">composto dai magistrati togati e dai magistrati onorari che vi sono assegnati, dal personale amministrativo di cancelleria, da coloro che svolgono il tirocinio formativo di cui all'art. </w:t>
      </w:r>
      <w:r>
        <w:rPr>
          <w:rFonts w:ascii="Palatino Linotype" w:eastAsia="Palatino Linotype" w:hAnsi="Palatino Linotype" w:cs="Palatino Linotype"/>
          <w:sz w:val="24"/>
          <w:szCs w:val="24"/>
        </w:rPr>
        <w:t>73 del D.L. 69/2013, da coloro che svolgono lo stage ai sensi dell'art</w:t>
      </w:r>
      <w:r>
        <w:rPr>
          <w:rFonts w:ascii="Palatino Linotype" w:eastAsia="Palatino Linotype" w:hAnsi="Palatino Linotype" w:cs="Palatino Linotype"/>
          <w:sz w:val="24"/>
          <w:szCs w:val="24"/>
        </w:rPr>
        <w:t xml:space="preserve">. 37, comma 5, del D.L. 98/2011, dai soggetti di cui all'art. 50, comma 1 </w:t>
      </w:r>
      <w:r>
        <w:rPr>
          <w:rFonts w:ascii="Palatino Linotype" w:eastAsia="Palatino Linotype" w:hAnsi="Palatino Linotype" w:cs="Palatino Linotype"/>
          <w:i/>
          <w:iCs/>
          <w:sz w:val="24"/>
          <w:szCs w:val="24"/>
        </w:rPr>
        <w:t>bis</w:t>
      </w:r>
      <w:r>
        <w:rPr>
          <w:rFonts w:ascii="Palatino Linotype" w:eastAsia="Palatino Linotype" w:hAnsi="Palatino Linotype" w:cs="Palatino Linotype"/>
          <w:sz w:val="24"/>
          <w:szCs w:val="24"/>
        </w:rPr>
        <w:t>, del D.L. 90/2014, questi ultimi con funzioni di supporto ai servizi di cancelleria.</w:t>
      </w:r>
    </w:p>
    <w:p w:rsidR="00B04A4A" w:rsidRDefault="00B04A4A">
      <w:pPr>
        <w:pStyle w:val="CorpoA"/>
        <w:spacing w:line="360" w:lineRule="auto"/>
        <w:ind w:firstLine="567"/>
        <w:jc w:val="both"/>
        <w:rPr>
          <w:rFonts w:ascii="Times New Roman" w:eastAsia="Times New Roman" w:hAnsi="Times New Roman" w:cs="Times New Roman"/>
        </w:rPr>
      </w:pPr>
    </w:p>
    <w:p w:rsidR="00B04A4A" w:rsidRDefault="00A5071A">
      <w:pPr>
        <w:pStyle w:val="CorpoA"/>
        <w:spacing w:line="360" w:lineRule="auto"/>
        <w:ind w:firstLine="567"/>
        <w:jc w:val="both"/>
        <w:rPr>
          <w:rFonts w:ascii="Times New Roman" w:eastAsia="Times New Roman" w:hAnsi="Times New Roman" w:cs="Times New Roman"/>
          <w:b/>
          <w:bCs/>
          <w:caps/>
          <w:sz w:val="24"/>
          <w:szCs w:val="24"/>
        </w:rPr>
      </w:pPr>
      <w:r>
        <w:rPr>
          <w:rFonts w:ascii="Times New Roman" w:hAnsi="Times New Roman"/>
          <w:b/>
          <w:bCs/>
          <w:caps/>
          <w:sz w:val="24"/>
          <w:szCs w:val="24"/>
        </w:rPr>
        <w:t>4. Criticit</w:t>
      </w:r>
      <w:r>
        <w:rPr>
          <w:rFonts w:ascii="Times New Roman" w:hAnsi="Times New Roman"/>
          <w:b/>
          <w:bCs/>
          <w:caps/>
          <w:sz w:val="24"/>
          <w:szCs w:val="24"/>
        </w:rPr>
        <w:t xml:space="preserve">à </w:t>
      </w:r>
      <w:r>
        <w:rPr>
          <w:rFonts w:ascii="Times New Roman" w:hAnsi="Times New Roman"/>
          <w:b/>
          <w:bCs/>
          <w:caps/>
          <w:sz w:val="24"/>
          <w:szCs w:val="24"/>
        </w:rPr>
        <w:t xml:space="preserve">generali </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Bench</w:t>
      </w:r>
      <w:r>
        <w:rPr>
          <w:rFonts w:ascii="Times New Roman" w:hAnsi="Times New Roman"/>
          <w:sz w:val="24"/>
          <w:szCs w:val="24"/>
        </w:rPr>
        <w:t xml:space="preserve">é </w:t>
      </w:r>
      <w:r>
        <w:rPr>
          <w:rFonts w:ascii="Times New Roman" w:hAnsi="Times New Roman"/>
          <w:sz w:val="24"/>
          <w:szCs w:val="24"/>
        </w:rPr>
        <w:t xml:space="preserve">la pendenza dei procedimenti civili sia contenuta in limiti </w:t>
      </w:r>
      <w:r>
        <w:rPr>
          <w:rFonts w:ascii="Times New Roman" w:hAnsi="Times New Roman"/>
          <w:sz w:val="24"/>
          <w:szCs w:val="24"/>
        </w:rPr>
        <w:t>fisiologici</w:t>
      </w:r>
      <w:r>
        <w:rPr>
          <w:sz w:val="24"/>
          <w:szCs w:val="24"/>
        </w:rPr>
        <w:t xml:space="preserve"> </w:t>
      </w:r>
      <w:r>
        <w:rPr>
          <w:rFonts w:ascii="Times New Roman" w:hAnsi="Times New Roman"/>
          <w:sz w:val="24"/>
          <w:szCs w:val="24"/>
        </w:rPr>
        <w:t xml:space="preserve">(secondo le stime fatte alla fine del 2021), si </w:t>
      </w:r>
      <w:r>
        <w:rPr>
          <w:rFonts w:ascii="Times New Roman" w:hAnsi="Times New Roman"/>
          <w:sz w:val="24"/>
          <w:szCs w:val="24"/>
        </w:rPr>
        <w:t xml:space="preserve">è </w:t>
      </w:r>
      <w:r>
        <w:rPr>
          <w:rFonts w:ascii="Times New Roman" w:hAnsi="Times New Roman"/>
          <w:sz w:val="24"/>
          <w:szCs w:val="24"/>
        </w:rPr>
        <w:t xml:space="preserve">evidenziata la presenza di procedimenti pendenti iscritti da oltre un triennio. La causa principale dell'arretrato, soprattutto relativo ai procedimenti di risalente iscrizione, </w:t>
      </w:r>
      <w:r>
        <w:rPr>
          <w:rFonts w:ascii="Times New Roman" w:hAnsi="Times New Roman"/>
          <w:sz w:val="24"/>
          <w:szCs w:val="24"/>
        </w:rPr>
        <w:lastRenderedPageBreak/>
        <w:t xml:space="preserve">è </w:t>
      </w:r>
      <w:r>
        <w:rPr>
          <w:rFonts w:ascii="Times New Roman" w:hAnsi="Times New Roman"/>
          <w:sz w:val="24"/>
          <w:szCs w:val="24"/>
        </w:rPr>
        <w:t>dovuta alle ca</w:t>
      </w:r>
      <w:r>
        <w:rPr>
          <w:rFonts w:ascii="Times New Roman" w:hAnsi="Times New Roman"/>
          <w:sz w:val="24"/>
          <w:szCs w:val="24"/>
        </w:rPr>
        <w:t xml:space="preserve">renze nell'organico dei magistrati, che solo recentemente </w:t>
      </w:r>
      <w:r>
        <w:rPr>
          <w:rFonts w:ascii="Times New Roman" w:hAnsi="Times New Roman"/>
          <w:sz w:val="24"/>
          <w:szCs w:val="24"/>
        </w:rPr>
        <w:t xml:space="preserve">è </w:t>
      </w:r>
      <w:r>
        <w:rPr>
          <w:rFonts w:ascii="Times New Roman" w:hAnsi="Times New Roman"/>
          <w:sz w:val="24"/>
          <w:szCs w:val="24"/>
        </w:rPr>
        <w:t xml:space="preserve">stato quasi del tutto ricostituito. Se le condizioni organizzative rimangono inalterate, </w:t>
      </w:r>
      <w:r>
        <w:rPr>
          <w:rFonts w:ascii="Times New Roman" w:hAnsi="Times New Roman"/>
          <w:sz w:val="24"/>
          <w:szCs w:val="24"/>
        </w:rPr>
        <w:t xml:space="preserve">è </w:t>
      </w:r>
      <w:r>
        <w:rPr>
          <w:rFonts w:ascii="Times New Roman" w:hAnsi="Times New Roman"/>
          <w:sz w:val="24"/>
          <w:szCs w:val="24"/>
        </w:rPr>
        <w:t>stato stimato che l'arretrato possa essere abbattuto in termini apprezzabili nel medio periodo, anche gra</w:t>
      </w:r>
      <w:r>
        <w:rPr>
          <w:rFonts w:ascii="Times New Roman" w:hAnsi="Times New Roman"/>
          <w:sz w:val="24"/>
          <w:szCs w:val="24"/>
        </w:rPr>
        <w:t>zie all'ausilio degli UPP.</w:t>
      </w:r>
    </w:p>
    <w:p w:rsidR="00B04A4A" w:rsidRDefault="00B04A4A">
      <w:pPr>
        <w:pStyle w:val="CorpoA"/>
      </w:pPr>
    </w:p>
    <w:p w:rsidR="00B04A4A" w:rsidRDefault="00A5071A">
      <w:pPr>
        <w:pStyle w:val="CorpoA"/>
        <w:spacing w:line="360" w:lineRule="auto"/>
        <w:ind w:firstLine="567"/>
        <w:jc w:val="both"/>
        <w:rPr>
          <w:rFonts w:ascii="Times New Roman" w:eastAsia="Times New Roman" w:hAnsi="Times New Roman" w:cs="Times New Roman"/>
          <w:b/>
          <w:bCs/>
          <w:sz w:val="24"/>
          <w:szCs w:val="24"/>
        </w:rPr>
      </w:pPr>
      <w:r>
        <w:rPr>
          <w:rFonts w:ascii="Times New Roman" w:hAnsi="Times New Roman"/>
          <w:b/>
          <w:bCs/>
          <w:caps/>
          <w:sz w:val="24"/>
          <w:szCs w:val="24"/>
        </w:rPr>
        <w:t>4.</w:t>
      </w:r>
      <w:r>
        <w:rPr>
          <w:rFonts w:ascii="Times New Roman" w:hAnsi="Times New Roman"/>
          <w:b/>
          <w:bCs/>
          <w:i/>
          <w:iCs/>
          <w:sz w:val="24"/>
          <w:szCs w:val="24"/>
        </w:rPr>
        <w:t>a. Le criticit</w:t>
      </w:r>
      <w:r>
        <w:rPr>
          <w:rFonts w:ascii="Times New Roman" w:hAnsi="Times New Roman"/>
          <w:b/>
          <w:bCs/>
          <w:i/>
          <w:iCs/>
          <w:sz w:val="24"/>
          <w:szCs w:val="24"/>
        </w:rPr>
        <w:t xml:space="preserve">à </w:t>
      </w:r>
      <w:r>
        <w:rPr>
          <w:rFonts w:ascii="Times New Roman" w:hAnsi="Times New Roman"/>
          <w:b/>
          <w:bCs/>
          <w:i/>
          <w:iCs/>
          <w:sz w:val="24"/>
          <w:szCs w:val="24"/>
        </w:rPr>
        <w:t>nel settore civile</w:t>
      </w:r>
      <w:r>
        <w:rPr>
          <w:rFonts w:ascii="Times New Roman" w:hAnsi="Times New Roman"/>
          <w:b/>
          <w:bCs/>
          <w:sz w:val="24"/>
          <w:szCs w:val="24"/>
        </w:rPr>
        <w:t xml:space="preserve"> </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Nel settore civile le maggiori criticit</w:t>
      </w:r>
      <w:r>
        <w:rPr>
          <w:rFonts w:ascii="Times New Roman" w:hAnsi="Times New Roman"/>
          <w:sz w:val="24"/>
          <w:szCs w:val="24"/>
        </w:rPr>
        <w:t xml:space="preserve">à </w:t>
      </w:r>
      <w:r>
        <w:rPr>
          <w:rFonts w:ascii="Times New Roman" w:hAnsi="Times New Roman"/>
          <w:sz w:val="24"/>
          <w:szCs w:val="24"/>
        </w:rPr>
        <w:t>sono state riscontrate nel settore del giudice tutelare e della volontaria giurisdizione e nel settore bancario. Quanto al primo settore, le criticit</w:t>
      </w:r>
      <w:r>
        <w:rPr>
          <w:rFonts w:ascii="Times New Roman" w:hAnsi="Times New Roman"/>
          <w:sz w:val="24"/>
          <w:szCs w:val="24"/>
        </w:rPr>
        <w:t xml:space="preserve">à </w:t>
      </w:r>
      <w:r>
        <w:rPr>
          <w:rFonts w:ascii="Times New Roman" w:hAnsi="Times New Roman"/>
          <w:sz w:val="24"/>
          <w:szCs w:val="24"/>
        </w:rPr>
        <w:t xml:space="preserve">sono dovute all'aumento delle sopravvenienze, soprattutto nell'ambito delle amministrazioni di sostegno. Si </w:t>
      </w:r>
      <w:r>
        <w:rPr>
          <w:rFonts w:ascii="Times New Roman" w:hAnsi="Times New Roman"/>
          <w:sz w:val="24"/>
          <w:szCs w:val="24"/>
        </w:rPr>
        <w:t xml:space="preserve">è </w:t>
      </w:r>
      <w:r>
        <w:rPr>
          <w:rFonts w:ascii="Times New Roman" w:hAnsi="Times New Roman"/>
          <w:sz w:val="24"/>
          <w:szCs w:val="24"/>
        </w:rPr>
        <w:t>osservato che, rispetto alle problematiche del settore, la gestione telematica del processo non ha manifestato capacit</w:t>
      </w:r>
      <w:r>
        <w:rPr>
          <w:rFonts w:ascii="Times New Roman" w:hAnsi="Times New Roman"/>
          <w:sz w:val="24"/>
          <w:szCs w:val="24"/>
        </w:rPr>
        <w:t xml:space="preserve">à </w:t>
      </w:r>
      <w:r>
        <w:rPr>
          <w:rFonts w:ascii="Times New Roman" w:hAnsi="Times New Roman"/>
          <w:sz w:val="24"/>
          <w:szCs w:val="24"/>
        </w:rPr>
        <w:t xml:space="preserve">risolutiva. Infatti, la </w:t>
      </w:r>
      <w:r>
        <w:rPr>
          <w:rFonts w:ascii="Times New Roman" w:hAnsi="Times New Roman"/>
          <w:sz w:val="24"/>
          <w:szCs w:val="24"/>
        </w:rPr>
        <w:t>gran parte delle istanze viene presentata ancora in forma cartacea, senza assistenza tecnica. Ci</w:t>
      </w:r>
      <w:r>
        <w:rPr>
          <w:rFonts w:ascii="Times New Roman" w:hAnsi="Times New Roman"/>
          <w:sz w:val="24"/>
          <w:szCs w:val="24"/>
        </w:rPr>
        <w:t xml:space="preserve">ò </w:t>
      </w:r>
      <w:r>
        <w:rPr>
          <w:rFonts w:ascii="Times New Roman" w:hAnsi="Times New Roman"/>
          <w:sz w:val="24"/>
          <w:szCs w:val="24"/>
        </w:rPr>
        <w:t>comporta che il numero di accessi in cancelleria sia molto alto e gestito con difficolt</w:t>
      </w:r>
      <w:r>
        <w:rPr>
          <w:rFonts w:ascii="Times New Roman" w:hAnsi="Times New Roman"/>
          <w:sz w:val="24"/>
          <w:szCs w:val="24"/>
        </w:rPr>
        <w:t xml:space="preserve">à </w:t>
      </w:r>
      <w:r>
        <w:rPr>
          <w:rFonts w:ascii="Times New Roman" w:hAnsi="Times New Roman"/>
          <w:sz w:val="24"/>
          <w:szCs w:val="24"/>
        </w:rPr>
        <w:t>a causa della strutturale insufficienza di personale negli organici a</w:t>
      </w:r>
      <w:r>
        <w:rPr>
          <w:rFonts w:ascii="Times New Roman" w:hAnsi="Times New Roman"/>
          <w:sz w:val="24"/>
          <w:szCs w:val="24"/>
        </w:rPr>
        <w:t xml:space="preserve">mministrativi. Sempre sul piano amministrativo si </w:t>
      </w:r>
      <w:r>
        <w:rPr>
          <w:rFonts w:ascii="Times New Roman" w:hAnsi="Times New Roman"/>
          <w:sz w:val="24"/>
          <w:szCs w:val="24"/>
        </w:rPr>
        <w:t xml:space="preserve">è </w:t>
      </w:r>
      <w:r>
        <w:rPr>
          <w:rFonts w:ascii="Times New Roman" w:hAnsi="Times New Roman"/>
          <w:sz w:val="24"/>
          <w:szCs w:val="24"/>
        </w:rPr>
        <w:t>rilevata fonte di criticit</w:t>
      </w:r>
      <w:r>
        <w:rPr>
          <w:rFonts w:ascii="Times New Roman" w:hAnsi="Times New Roman"/>
          <w:sz w:val="24"/>
          <w:szCs w:val="24"/>
        </w:rPr>
        <w:t xml:space="preserve">à </w:t>
      </w:r>
      <w:r>
        <w:rPr>
          <w:rFonts w:ascii="Times New Roman" w:hAnsi="Times New Roman"/>
          <w:sz w:val="24"/>
          <w:szCs w:val="24"/>
        </w:rPr>
        <w:t>la mancanza della figura apicale del Dirigente Amministrativo. Quanto al settore bancario, le problematiche derivano dalla vetust</w:t>
      </w:r>
      <w:r>
        <w:rPr>
          <w:rFonts w:ascii="Times New Roman" w:hAnsi="Times New Roman"/>
          <w:sz w:val="24"/>
          <w:szCs w:val="24"/>
        </w:rPr>
        <w:t xml:space="preserve">à </w:t>
      </w:r>
      <w:r>
        <w:rPr>
          <w:rFonts w:ascii="Times New Roman" w:hAnsi="Times New Roman"/>
          <w:sz w:val="24"/>
          <w:szCs w:val="24"/>
        </w:rPr>
        <w:t>dei ruoli, a sua volta dovuta all'avvicendame</w:t>
      </w:r>
      <w:r>
        <w:rPr>
          <w:rFonts w:ascii="Times New Roman" w:hAnsi="Times New Roman"/>
          <w:sz w:val="24"/>
          <w:szCs w:val="24"/>
        </w:rPr>
        <w:t>nto dei magistrati che si sono occupati della materia. Criticit</w:t>
      </w:r>
      <w:r>
        <w:rPr>
          <w:rFonts w:ascii="Times New Roman" w:hAnsi="Times New Roman"/>
          <w:sz w:val="24"/>
          <w:szCs w:val="24"/>
        </w:rPr>
        <w:t xml:space="preserve">à </w:t>
      </w:r>
      <w:r>
        <w:rPr>
          <w:rFonts w:ascii="Times New Roman" w:hAnsi="Times New Roman"/>
          <w:sz w:val="24"/>
          <w:szCs w:val="24"/>
        </w:rPr>
        <w:t>minori sono state evidenziate nel settore delle procedure concorsuali e in quello del diritto di famiglia.</w:t>
      </w:r>
    </w:p>
    <w:p w:rsidR="00B04A4A" w:rsidRDefault="00B04A4A">
      <w:pPr>
        <w:pStyle w:val="CorpoA"/>
        <w:spacing w:line="360" w:lineRule="auto"/>
        <w:ind w:firstLine="567"/>
        <w:jc w:val="both"/>
        <w:rPr>
          <w:rFonts w:ascii="Times New Roman" w:eastAsia="Times New Roman" w:hAnsi="Times New Roman" w:cs="Times New Roman"/>
          <w:sz w:val="24"/>
          <w:szCs w:val="24"/>
        </w:rPr>
      </w:pPr>
    </w:p>
    <w:p w:rsidR="00B04A4A" w:rsidRDefault="00A5071A">
      <w:pPr>
        <w:pStyle w:val="CorpoA"/>
        <w:spacing w:line="360" w:lineRule="auto"/>
        <w:ind w:firstLine="567"/>
        <w:jc w:val="both"/>
        <w:rPr>
          <w:rFonts w:ascii="Times New Roman" w:eastAsia="Times New Roman" w:hAnsi="Times New Roman" w:cs="Times New Roman"/>
          <w:b/>
          <w:bCs/>
          <w:sz w:val="24"/>
          <w:szCs w:val="24"/>
        </w:rPr>
      </w:pPr>
      <w:r>
        <w:rPr>
          <w:rFonts w:ascii="Times New Roman" w:hAnsi="Times New Roman"/>
          <w:b/>
          <w:bCs/>
          <w:sz w:val="24"/>
          <w:szCs w:val="24"/>
        </w:rPr>
        <w:t>5. OBIETTIVI</w:t>
      </w:r>
    </w:p>
    <w:p w:rsidR="00B04A4A" w:rsidRDefault="00A5071A">
      <w:pPr>
        <w:pStyle w:val="CorpoA"/>
        <w:spacing w:line="360" w:lineRule="auto"/>
        <w:ind w:firstLine="567"/>
        <w:jc w:val="both"/>
        <w:rPr>
          <w:rFonts w:ascii="Times New Roman" w:eastAsia="Times New Roman" w:hAnsi="Times New Roman" w:cs="Times New Roman"/>
          <w:b/>
          <w:bCs/>
          <w:i/>
          <w:iCs/>
          <w:sz w:val="24"/>
          <w:szCs w:val="24"/>
        </w:rPr>
      </w:pPr>
      <w:r>
        <w:rPr>
          <w:rFonts w:ascii="Times New Roman" w:hAnsi="Times New Roman"/>
          <w:b/>
          <w:bCs/>
          <w:caps/>
          <w:sz w:val="24"/>
          <w:szCs w:val="24"/>
        </w:rPr>
        <w:t>5.</w:t>
      </w:r>
      <w:r>
        <w:rPr>
          <w:rFonts w:ascii="Times New Roman" w:hAnsi="Times New Roman"/>
          <w:b/>
          <w:bCs/>
          <w:i/>
          <w:iCs/>
          <w:sz w:val="24"/>
          <w:szCs w:val="24"/>
        </w:rPr>
        <w:t>a. Riduzione dell'arretrato civile e riduzione della durata del proc</w:t>
      </w:r>
      <w:r>
        <w:rPr>
          <w:rFonts w:ascii="Times New Roman" w:hAnsi="Times New Roman"/>
          <w:b/>
          <w:bCs/>
          <w:i/>
          <w:iCs/>
          <w:sz w:val="24"/>
          <w:szCs w:val="24"/>
        </w:rPr>
        <w:t>esso</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 xml:space="preserve">L'obiettivo previsto dal PNRR </w:t>
      </w:r>
      <w:r>
        <w:rPr>
          <w:rFonts w:ascii="Times New Roman" w:hAnsi="Times New Roman"/>
          <w:sz w:val="24"/>
          <w:szCs w:val="24"/>
        </w:rPr>
        <w:t xml:space="preserve">è </w:t>
      </w:r>
      <w:r>
        <w:rPr>
          <w:rFonts w:ascii="Times New Roman" w:hAnsi="Times New Roman"/>
          <w:sz w:val="24"/>
          <w:szCs w:val="24"/>
        </w:rPr>
        <w:t xml:space="preserve">l'abbattimento del 90% dell'arretrato civile entro il 30.06.2026. Come obiettivo intermedio </w:t>
      </w:r>
      <w:r>
        <w:rPr>
          <w:rFonts w:ascii="Times New Roman" w:hAnsi="Times New Roman"/>
          <w:sz w:val="24"/>
          <w:szCs w:val="24"/>
        </w:rPr>
        <w:t xml:space="preserve">è </w:t>
      </w:r>
      <w:r>
        <w:rPr>
          <w:rFonts w:ascii="Times New Roman" w:hAnsi="Times New Roman"/>
          <w:sz w:val="24"/>
          <w:szCs w:val="24"/>
        </w:rPr>
        <w:t>previsto l'abbattimento del 65% al 31.12.2024.</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 xml:space="preserve">Alla fine del 2021 </w:t>
      </w:r>
      <w:r>
        <w:rPr>
          <w:rFonts w:ascii="Times New Roman" w:hAnsi="Times New Roman"/>
          <w:sz w:val="24"/>
          <w:szCs w:val="24"/>
        </w:rPr>
        <w:t xml:space="preserve">è </w:t>
      </w:r>
      <w:r>
        <w:rPr>
          <w:rFonts w:ascii="Times New Roman" w:hAnsi="Times New Roman"/>
          <w:sz w:val="24"/>
          <w:szCs w:val="24"/>
        </w:rPr>
        <w:t>stata effettuata la ricognizione delle pendenze per organ</w:t>
      </w:r>
      <w:r>
        <w:rPr>
          <w:rFonts w:ascii="Times New Roman" w:hAnsi="Times New Roman"/>
          <w:sz w:val="24"/>
          <w:szCs w:val="24"/>
        </w:rPr>
        <w:t xml:space="preserve">izzare il lavoro in vista del raggiungimento dei detti obiettivi. In particolare, il numero complessivo delle pendenze </w:t>
      </w:r>
      <w:r>
        <w:rPr>
          <w:rFonts w:ascii="Times New Roman" w:hAnsi="Times New Roman"/>
          <w:sz w:val="24"/>
          <w:szCs w:val="24"/>
        </w:rPr>
        <w:t xml:space="preserve">è </w:t>
      </w:r>
      <w:r>
        <w:rPr>
          <w:rFonts w:ascii="Times New Roman" w:hAnsi="Times New Roman"/>
          <w:sz w:val="24"/>
          <w:szCs w:val="24"/>
        </w:rPr>
        <w:t>stato diviso per 3, cos</w:t>
      </w:r>
      <w:r>
        <w:rPr>
          <w:rFonts w:ascii="Times New Roman" w:hAnsi="Times New Roman"/>
          <w:sz w:val="24"/>
          <w:szCs w:val="24"/>
        </w:rPr>
        <w:t xml:space="preserve">ì </w:t>
      </w:r>
      <w:r>
        <w:rPr>
          <w:rFonts w:ascii="Times New Roman" w:hAnsi="Times New Roman"/>
          <w:sz w:val="24"/>
          <w:szCs w:val="24"/>
        </w:rPr>
        <w:t>da conoscere il numero di procedimenti che ogni anno il Tribunale deve concludere per agire in coerenza con il</w:t>
      </w:r>
      <w:r>
        <w:rPr>
          <w:rFonts w:ascii="Times New Roman" w:hAnsi="Times New Roman"/>
          <w:sz w:val="24"/>
          <w:szCs w:val="24"/>
        </w:rPr>
        <w:t xml:space="preserve"> raggiungimento dell'obiettivo fissato al 2024. Il risultato di questa operazione, che costituisce il numero dei procedimenti da chiudere annualmente, </w:t>
      </w:r>
      <w:r>
        <w:rPr>
          <w:rFonts w:ascii="Times New Roman" w:hAnsi="Times New Roman"/>
          <w:sz w:val="24"/>
          <w:szCs w:val="24"/>
        </w:rPr>
        <w:t xml:space="preserve">è </w:t>
      </w:r>
      <w:r>
        <w:rPr>
          <w:rFonts w:ascii="Times New Roman" w:hAnsi="Times New Roman"/>
          <w:sz w:val="24"/>
          <w:szCs w:val="24"/>
        </w:rPr>
        <w:t>stato suddiviso per 11, cio</w:t>
      </w:r>
      <w:r>
        <w:rPr>
          <w:rFonts w:ascii="Times New Roman" w:hAnsi="Times New Roman"/>
          <w:sz w:val="24"/>
          <w:szCs w:val="24"/>
        </w:rPr>
        <w:t xml:space="preserve">è </w:t>
      </w:r>
      <w:r>
        <w:rPr>
          <w:rFonts w:ascii="Times New Roman" w:hAnsi="Times New Roman"/>
          <w:sz w:val="24"/>
          <w:szCs w:val="24"/>
        </w:rPr>
        <w:t>il numero dei mesi di effettiva attivit</w:t>
      </w:r>
      <w:r>
        <w:rPr>
          <w:rFonts w:ascii="Times New Roman" w:hAnsi="Times New Roman"/>
          <w:sz w:val="24"/>
          <w:szCs w:val="24"/>
        </w:rPr>
        <w:t xml:space="preserve">à </w:t>
      </w:r>
      <w:r>
        <w:rPr>
          <w:rFonts w:ascii="Times New Roman" w:hAnsi="Times New Roman"/>
          <w:sz w:val="24"/>
          <w:szCs w:val="24"/>
        </w:rPr>
        <w:t xml:space="preserve">giurisdizionale, tenuto conto della sospensione feriale del mese di agosto. All'esito di tali calcoli, la media mensile di smaltimento </w:t>
      </w:r>
      <w:r>
        <w:rPr>
          <w:rFonts w:ascii="Times New Roman" w:hAnsi="Times New Roman"/>
          <w:sz w:val="24"/>
          <w:szCs w:val="24"/>
        </w:rPr>
        <w:t xml:space="preserve">è </w:t>
      </w:r>
      <w:r>
        <w:rPr>
          <w:rFonts w:ascii="Times New Roman" w:hAnsi="Times New Roman"/>
          <w:sz w:val="24"/>
          <w:szCs w:val="24"/>
        </w:rPr>
        <w:t xml:space="preserve">di 174 procedimenti. </w:t>
      </w:r>
    </w:p>
    <w:p w:rsidR="00B04A4A" w:rsidRDefault="00B04A4A">
      <w:pPr>
        <w:pStyle w:val="CorpoA"/>
        <w:spacing w:line="360" w:lineRule="auto"/>
        <w:ind w:firstLine="567"/>
        <w:jc w:val="both"/>
        <w:rPr>
          <w:rFonts w:ascii="Times New Roman" w:eastAsia="Times New Roman" w:hAnsi="Times New Roman" w:cs="Times New Roman"/>
          <w:sz w:val="24"/>
          <w:szCs w:val="24"/>
        </w:rPr>
      </w:pPr>
    </w:p>
    <w:p w:rsidR="00B04A4A" w:rsidRDefault="00A5071A">
      <w:pPr>
        <w:pStyle w:val="CorpoA"/>
        <w:spacing w:line="360" w:lineRule="auto"/>
        <w:ind w:firstLine="567"/>
        <w:jc w:val="both"/>
        <w:rPr>
          <w:rFonts w:ascii="Times New Roman" w:eastAsia="Times New Roman" w:hAnsi="Times New Roman" w:cs="Times New Roman"/>
          <w:b/>
          <w:bCs/>
          <w:i/>
          <w:iCs/>
          <w:sz w:val="24"/>
          <w:szCs w:val="24"/>
        </w:rPr>
      </w:pPr>
      <w:r>
        <w:rPr>
          <w:rFonts w:ascii="Times New Roman" w:hAnsi="Times New Roman"/>
          <w:b/>
          <w:bCs/>
          <w:caps/>
          <w:sz w:val="24"/>
          <w:szCs w:val="24"/>
        </w:rPr>
        <w:t>5.</w:t>
      </w:r>
      <w:r>
        <w:rPr>
          <w:rFonts w:ascii="Times New Roman" w:hAnsi="Times New Roman"/>
          <w:b/>
          <w:bCs/>
          <w:i/>
          <w:iCs/>
          <w:sz w:val="24"/>
          <w:szCs w:val="24"/>
        </w:rPr>
        <w:t>b. Istituzione di un servizio di studio e supporto alla raccolta giurisprudenziale</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 xml:space="preserve">È </w:t>
      </w:r>
      <w:r>
        <w:rPr>
          <w:rFonts w:ascii="Times New Roman" w:hAnsi="Times New Roman"/>
          <w:sz w:val="24"/>
          <w:szCs w:val="24"/>
        </w:rPr>
        <w:t>stato ist</w:t>
      </w:r>
      <w:r>
        <w:rPr>
          <w:rFonts w:ascii="Times New Roman" w:hAnsi="Times New Roman"/>
          <w:sz w:val="24"/>
          <w:szCs w:val="24"/>
        </w:rPr>
        <w:t>ituito un servizio di carattere trasversale a tutti gli UPP della Sezione Civile che si occupa della raccolta delle decisioni del tribunale, con l'obiettivo, da realizzarsi entro la fine del 2023, di costituire una banca dati delle decisioni fruibile da pa</w:t>
      </w:r>
      <w:r>
        <w:rPr>
          <w:rFonts w:ascii="Times New Roman" w:hAnsi="Times New Roman"/>
          <w:sz w:val="24"/>
          <w:szCs w:val="24"/>
        </w:rPr>
        <w:t xml:space="preserve">rte dei cittadini. La realizzazione della banca dati </w:t>
      </w:r>
      <w:r>
        <w:rPr>
          <w:rFonts w:ascii="Times New Roman" w:hAnsi="Times New Roman"/>
          <w:sz w:val="24"/>
          <w:szCs w:val="24"/>
        </w:rPr>
        <w:t xml:space="preserve">è </w:t>
      </w:r>
      <w:r>
        <w:rPr>
          <w:rFonts w:ascii="Times New Roman" w:hAnsi="Times New Roman"/>
          <w:sz w:val="24"/>
          <w:szCs w:val="24"/>
        </w:rPr>
        <w:t>ispirata all'esigenza di uniformit</w:t>
      </w:r>
      <w:r>
        <w:rPr>
          <w:rFonts w:ascii="Times New Roman" w:hAnsi="Times New Roman"/>
          <w:sz w:val="24"/>
          <w:szCs w:val="24"/>
        </w:rPr>
        <w:t xml:space="preserve">à </w:t>
      </w:r>
      <w:r>
        <w:rPr>
          <w:rFonts w:ascii="Times New Roman" w:hAnsi="Times New Roman"/>
          <w:sz w:val="24"/>
          <w:szCs w:val="24"/>
        </w:rPr>
        <w:t>degli orientamenti dell'Ufficio e di conoscibilit</w:t>
      </w:r>
      <w:r>
        <w:rPr>
          <w:rFonts w:ascii="Times New Roman" w:hAnsi="Times New Roman"/>
          <w:sz w:val="24"/>
          <w:szCs w:val="24"/>
        </w:rPr>
        <w:t xml:space="preserve">à </w:t>
      </w:r>
      <w:r>
        <w:rPr>
          <w:rFonts w:ascii="Times New Roman" w:hAnsi="Times New Roman"/>
          <w:sz w:val="24"/>
          <w:szCs w:val="24"/>
        </w:rPr>
        <w:t xml:space="preserve">esterna degli </w:t>
      </w:r>
      <w:r>
        <w:rPr>
          <w:rFonts w:ascii="Times New Roman" w:hAnsi="Times New Roman"/>
          <w:sz w:val="24"/>
          <w:szCs w:val="24"/>
        </w:rPr>
        <w:lastRenderedPageBreak/>
        <w:t>indirizzi giurisprudenziali. Gli addetti a tale servizio si occupano di catalogare le decisioni aven</w:t>
      </w:r>
      <w:r>
        <w:rPr>
          <w:rFonts w:ascii="Times New Roman" w:hAnsi="Times New Roman"/>
          <w:sz w:val="24"/>
          <w:szCs w:val="24"/>
        </w:rPr>
        <w:t xml:space="preserve">ti natura definitoria assunte dai magistrati nell'ambito di macro-categorie di riferimento, mettendo in risalto quelle di maggior interesse. I magistrati segnalano i provvedimenti che ritengono maggiormente importanti ed </w:t>
      </w:r>
      <w:r>
        <w:rPr>
          <w:rFonts w:ascii="Times New Roman" w:hAnsi="Times New Roman"/>
          <w:sz w:val="24"/>
          <w:szCs w:val="24"/>
        </w:rPr>
        <w:t xml:space="preserve">è </w:t>
      </w:r>
      <w:r>
        <w:rPr>
          <w:rFonts w:ascii="Times New Roman" w:hAnsi="Times New Roman"/>
          <w:sz w:val="24"/>
          <w:szCs w:val="24"/>
        </w:rPr>
        <w:t xml:space="preserve">prevista la redazione di massime </w:t>
      </w:r>
      <w:r>
        <w:rPr>
          <w:rFonts w:ascii="Times New Roman" w:hAnsi="Times New Roman"/>
          <w:sz w:val="24"/>
          <w:szCs w:val="24"/>
        </w:rPr>
        <w:t>o di sintetiche note sulle ragioni sottese alla decisione. Al dicembre 2021 si segnalava la necessit</w:t>
      </w:r>
      <w:r>
        <w:rPr>
          <w:rFonts w:ascii="Times New Roman" w:hAnsi="Times New Roman"/>
          <w:sz w:val="24"/>
          <w:szCs w:val="24"/>
        </w:rPr>
        <w:t xml:space="preserve">à </w:t>
      </w:r>
      <w:r>
        <w:rPr>
          <w:rFonts w:ascii="Times New Roman" w:hAnsi="Times New Roman"/>
          <w:sz w:val="24"/>
          <w:szCs w:val="24"/>
        </w:rPr>
        <w:t>che la costituzione della banca dati fosse eseguita con l'ausilio del servizio trasversale per la digitalizzazione.</w:t>
      </w:r>
    </w:p>
    <w:p w:rsidR="00B04A4A" w:rsidRDefault="00B04A4A">
      <w:pPr>
        <w:pStyle w:val="CorpoA"/>
        <w:spacing w:line="360" w:lineRule="auto"/>
        <w:ind w:firstLine="567"/>
        <w:jc w:val="both"/>
        <w:rPr>
          <w:rFonts w:ascii="Times New Roman" w:eastAsia="Times New Roman" w:hAnsi="Times New Roman" w:cs="Times New Roman"/>
          <w:sz w:val="24"/>
          <w:szCs w:val="24"/>
        </w:rPr>
      </w:pPr>
    </w:p>
    <w:p w:rsidR="00B04A4A" w:rsidRDefault="00A5071A">
      <w:pPr>
        <w:pStyle w:val="CorpoA"/>
        <w:spacing w:line="360" w:lineRule="auto"/>
        <w:ind w:firstLine="567"/>
        <w:jc w:val="both"/>
        <w:rPr>
          <w:rFonts w:ascii="Times New Roman" w:eastAsia="Times New Roman" w:hAnsi="Times New Roman" w:cs="Times New Roman"/>
          <w:b/>
          <w:bCs/>
          <w:i/>
          <w:iCs/>
          <w:sz w:val="24"/>
          <w:szCs w:val="24"/>
        </w:rPr>
      </w:pPr>
      <w:r>
        <w:rPr>
          <w:rFonts w:ascii="Times New Roman" w:hAnsi="Times New Roman"/>
          <w:b/>
          <w:bCs/>
          <w:caps/>
          <w:sz w:val="24"/>
          <w:szCs w:val="24"/>
        </w:rPr>
        <w:t>5.</w:t>
      </w:r>
      <w:r>
        <w:rPr>
          <w:rFonts w:ascii="Times New Roman" w:hAnsi="Times New Roman"/>
          <w:b/>
          <w:bCs/>
          <w:i/>
          <w:iCs/>
          <w:sz w:val="24"/>
          <w:szCs w:val="24"/>
        </w:rPr>
        <w:t>c. Riduzione delle pendenze relativ</w:t>
      </w:r>
      <w:r>
        <w:rPr>
          <w:rFonts w:ascii="Times New Roman" w:hAnsi="Times New Roman"/>
          <w:b/>
          <w:bCs/>
          <w:i/>
          <w:iCs/>
          <w:sz w:val="24"/>
          <w:szCs w:val="24"/>
        </w:rPr>
        <w:t>e al settore del contenzioso bancario</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Come gi</w:t>
      </w:r>
      <w:r>
        <w:rPr>
          <w:rFonts w:ascii="Times New Roman" w:hAnsi="Times New Roman"/>
          <w:sz w:val="24"/>
          <w:szCs w:val="24"/>
        </w:rPr>
        <w:t xml:space="preserve">à </w:t>
      </w:r>
      <w:r>
        <w:rPr>
          <w:rFonts w:ascii="Times New Roman" w:hAnsi="Times New Roman"/>
          <w:sz w:val="24"/>
          <w:szCs w:val="24"/>
        </w:rPr>
        <w:t xml:space="preserve">evidenziato, il settore di maggior sofferenza </w:t>
      </w:r>
      <w:r>
        <w:rPr>
          <w:rFonts w:ascii="Times New Roman" w:hAnsi="Times New Roman"/>
          <w:sz w:val="24"/>
          <w:szCs w:val="24"/>
        </w:rPr>
        <w:t xml:space="preserve">è </w:t>
      </w:r>
      <w:r>
        <w:rPr>
          <w:rFonts w:ascii="Times New Roman" w:hAnsi="Times New Roman"/>
          <w:sz w:val="24"/>
          <w:szCs w:val="24"/>
        </w:rPr>
        <w:t>quello del diritto bancario. Infatti, il maggior numero di pendenze dell'Ufficio si colloca nell'ambito degli affari civili contenziosi con una prevalenza statis</w:t>
      </w:r>
      <w:r>
        <w:rPr>
          <w:rFonts w:ascii="Times New Roman" w:hAnsi="Times New Roman"/>
          <w:sz w:val="24"/>
          <w:szCs w:val="24"/>
        </w:rPr>
        <w:t xml:space="preserve">tica per le controversie in materia bancaria, che rappresentano circa il 20% delle pendenze totali. Diversamente, il settore in minor sofferenza </w:t>
      </w:r>
      <w:r>
        <w:rPr>
          <w:rFonts w:ascii="Times New Roman" w:hAnsi="Times New Roman"/>
          <w:sz w:val="24"/>
          <w:szCs w:val="24"/>
        </w:rPr>
        <w:t xml:space="preserve">è </w:t>
      </w:r>
      <w:r>
        <w:rPr>
          <w:rFonts w:ascii="Times New Roman" w:hAnsi="Times New Roman"/>
          <w:sz w:val="24"/>
          <w:szCs w:val="24"/>
        </w:rPr>
        <w:t>quello del diritto del lavoro. Tali dati, che risalgono alla fine del 2021, hanno consentito l'elaborazione d</w:t>
      </w:r>
      <w:r>
        <w:rPr>
          <w:rFonts w:ascii="Times New Roman" w:hAnsi="Times New Roman"/>
          <w:sz w:val="24"/>
          <w:szCs w:val="24"/>
        </w:rPr>
        <w:t xml:space="preserve">i strategie per la definizione delle pendenze. In particolare, le maggiori risorse umane sono state destinate all'UPP che si occupa del contenzioso in materia bancaria. Per la fine dell'anno corrente (2022) </w:t>
      </w:r>
      <w:r>
        <w:rPr>
          <w:rFonts w:ascii="Times New Roman" w:hAnsi="Times New Roman"/>
          <w:sz w:val="24"/>
          <w:szCs w:val="24"/>
        </w:rPr>
        <w:t xml:space="preserve">è </w:t>
      </w:r>
      <w:r>
        <w:rPr>
          <w:rFonts w:ascii="Times New Roman" w:hAnsi="Times New Roman"/>
          <w:sz w:val="24"/>
          <w:szCs w:val="24"/>
        </w:rPr>
        <w:t>prevista la valutazione dei risultati raggiunti</w:t>
      </w:r>
      <w:r>
        <w:rPr>
          <w:rFonts w:ascii="Times New Roman" w:hAnsi="Times New Roman"/>
          <w:sz w:val="24"/>
          <w:szCs w:val="24"/>
        </w:rPr>
        <w:t xml:space="preserve"> e le risorse potrebbero essere distribuite diversamente in funzione dell'andamento del processo di abbattimento dell'arretrato. </w:t>
      </w:r>
    </w:p>
    <w:p w:rsidR="00B04A4A" w:rsidRDefault="00B04A4A">
      <w:pPr>
        <w:pStyle w:val="CorpoA"/>
        <w:spacing w:line="360" w:lineRule="auto"/>
        <w:ind w:firstLine="567"/>
        <w:jc w:val="both"/>
        <w:rPr>
          <w:rFonts w:ascii="Times New Roman" w:eastAsia="Times New Roman" w:hAnsi="Times New Roman" w:cs="Times New Roman"/>
          <w:sz w:val="24"/>
          <w:szCs w:val="24"/>
        </w:rPr>
      </w:pPr>
    </w:p>
    <w:p w:rsidR="00B04A4A" w:rsidRDefault="00A5071A">
      <w:pPr>
        <w:pStyle w:val="CorpoA"/>
        <w:spacing w:line="360" w:lineRule="auto"/>
        <w:ind w:firstLine="567"/>
        <w:jc w:val="both"/>
        <w:rPr>
          <w:rFonts w:ascii="Times New Roman" w:eastAsia="Times New Roman" w:hAnsi="Times New Roman" w:cs="Times New Roman"/>
          <w:b/>
          <w:bCs/>
          <w:caps/>
          <w:sz w:val="24"/>
          <w:szCs w:val="24"/>
        </w:rPr>
      </w:pPr>
      <w:r>
        <w:rPr>
          <w:rFonts w:ascii="Times New Roman" w:hAnsi="Times New Roman"/>
          <w:b/>
          <w:bCs/>
          <w:caps/>
          <w:sz w:val="24"/>
          <w:szCs w:val="24"/>
        </w:rPr>
        <w:t>6. Criticit</w:t>
      </w:r>
      <w:r>
        <w:rPr>
          <w:rFonts w:ascii="Times New Roman" w:hAnsi="Times New Roman"/>
          <w:b/>
          <w:bCs/>
          <w:caps/>
          <w:sz w:val="24"/>
          <w:szCs w:val="24"/>
        </w:rPr>
        <w:t xml:space="preserve">à </w:t>
      </w:r>
      <w:r>
        <w:rPr>
          <w:rFonts w:ascii="Times New Roman" w:hAnsi="Times New Roman"/>
          <w:b/>
          <w:bCs/>
          <w:caps/>
          <w:sz w:val="24"/>
          <w:szCs w:val="24"/>
        </w:rPr>
        <w:t>che potrebbero emergere nel raggiungimento degli obiettivi</w:t>
      </w:r>
    </w:p>
    <w:p w:rsidR="00B04A4A" w:rsidRDefault="00A5071A">
      <w:pPr>
        <w:pStyle w:val="CorpoA"/>
        <w:spacing w:line="360" w:lineRule="auto"/>
        <w:ind w:firstLine="567"/>
        <w:jc w:val="both"/>
        <w:rPr>
          <w:rFonts w:ascii="Times New Roman" w:eastAsia="Times New Roman" w:hAnsi="Times New Roman" w:cs="Times New Roman"/>
          <w:sz w:val="24"/>
          <w:szCs w:val="24"/>
        </w:rPr>
      </w:pPr>
      <w:r>
        <w:rPr>
          <w:rFonts w:ascii="Times New Roman" w:hAnsi="Times New Roman"/>
          <w:sz w:val="24"/>
          <w:szCs w:val="24"/>
        </w:rPr>
        <w:t xml:space="preserve">Rispetto agli obiettivi fissati, l'Ufficio </w:t>
      </w:r>
      <w:r>
        <w:rPr>
          <w:rFonts w:ascii="Times New Roman" w:hAnsi="Times New Roman"/>
          <w:sz w:val="24"/>
          <w:szCs w:val="24"/>
        </w:rPr>
        <w:t>giudiziario ha valutato i rischi del loro mancato raggiungimento. Le problematiche maggiori sono state evidenziate con riferimento alla possibilit</w:t>
      </w:r>
      <w:r>
        <w:rPr>
          <w:rFonts w:ascii="Times New Roman" w:hAnsi="Times New Roman"/>
          <w:sz w:val="24"/>
          <w:szCs w:val="24"/>
        </w:rPr>
        <w:t xml:space="preserve">à </w:t>
      </w:r>
      <w:r>
        <w:rPr>
          <w:rFonts w:ascii="Times New Roman" w:hAnsi="Times New Roman"/>
          <w:sz w:val="24"/>
          <w:szCs w:val="24"/>
        </w:rPr>
        <w:t>di variazioni dell'organico dell'Ufficio, ci</w:t>
      </w:r>
      <w:r>
        <w:rPr>
          <w:rFonts w:ascii="Times New Roman" w:hAnsi="Times New Roman"/>
          <w:sz w:val="24"/>
          <w:szCs w:val="24"/>
        </w:rPr>
        <w:t xml:space="preserve">ò </w:t>
      </w:r>
      <w:r>
        <w:rPr>
          <w:rFonts w:ascii="Times New Roman" w:hAnsi="Times New Roman"/>
          <w:sz w:val="24"/>
          <w:szCs w:val="24"/>
        </w:rPr>
        <w:t xml:space="preserve">che potrebbe ostacolare la definizione di 174 procedimenti al </w:t>
      </w:r>
      <w:r>
        <w:rPr>
          <w:rFonts w:ascii="Times New Roman" w:hAnsi="Times New Roman"/>
          <w:sz w:val="24"/>
          <w:szCs w:val="24"/>
        </w:rPr>
        <w:t>mese. Con riguardo all'organico presente al dicembre 2021, le aspettative di riduzione dell'arretrato erano positive ed il numero di definizioni mensili era considerato realisticamente raggiungibile. Alla fine dell'anno corrente (2022) saranno valutati i r</w:t>
      </w:r>
      <w:r>
        <w:rPr>
          <w:rFonts w:ascii="Times New Roman" w:hAnsi="Times New Roman"/>
          <w:sz w:val="24"/>
          <w:szCs w:val="24"/>
        </w:rPr>
        <w:t xml:space="preserve">isultati raggiunti. </w:t>
      </w:r>
    </w:p>
    <w:p w:rsidR="00B04A4A" w:rsidRDefault="00A5071A">
      <w:pPr>
        <w:pStyle w:val="CorpoA"/>
        <w:spacing w:line="360" w:lineRule="auto"/>
        <w:ind w:firstLine="567"/>
        <w:jc w:val="both"/>
      </w:pPr>
      <w:r>
        <w:rPr>
          <w:rFonts w:ascii="Times New Roman" w:hAnsi="Times New Roman"/>
          <w:sz w:val="24"/>
          <w:szCs w:val="24"/>
        </w:rPr>
        <w:t>Un'ulteriore criticit</w:t>
      </w:r>
      <w:r>
        <w:rPr>
          <w:rFonts w:ascii="Times New Roman" w:hAnsi="Times New Roman"/>
          <w:sz w:val="24"/>
          <w:szCs w:val="24"/>
        </w:rPr>
        <w:t xml:space="preserve">à </w:t>
      </w:r>
      <w:r>
        <w:rPr>
          <w:rFonts w:ascii="Times New Roman" w:hAnsi="Times New Roman"/>
          <w:sz w:val="24"/>
          <w:szCs w:val="24"/>
        </w:rPr>
        <w:t>che si segnalava deriva dalla fisiologica durata del processo civile, che contempla termini fissi che devono essere rispettati per il corretto svolgimento del rito, oltre ad ipotesi in cui l'allungamento dei temp</w:t>
      </w:r>
      <w:r>
        <w:rPr>
          <w:rFonts w:ascii="Times New Roman" w:hAnsi="Times New Roman"/>
          <w:sz w:val="24"/>
          <w:szCs w:val="24"/>
        </w:rPr>
        <w:t xml:space="preserve">i processuali </w:t>
      </w:r>
      <w:r>
        <w:rPr>
          <w:rFonts w:ascii="Times New Roman" w:hAnsi="Times New Roman"/>
          <w:sz w:val="24"/>
          <w:szCs w:val="24"/>
        </w:rPr>
        <w:t xml:space="preserve">è </w:t>
      </w:r>
      <w:r>
        <w:rPr>
          <w:rFonts w:ascii="Times New Roman" w:hAnsi="Times New Roman"/>
          <w:sz w:val="24"/>
          <w:szCs w:val="24"/>
        </w:rPr>
        <w:t>dovuta alla particolare complessit</w:t>
      </w:r>
      <w:r>
        <w:rPr>
          <w:rFonts w:ascii="Times New Roman" w:hAnsi="Times New Roman"/>
          <w:sz w:val="24"/>
          <w:szCs w:val="24"/>
        </w:rPr>
        <w:t xml:space="preserve">à </w:t>
      </w:r>
      <w:r>
        <w:rPr>
          <w:rFonts w:ascii="Times New Roman" w:hAnsi="Times New Roman"/>
          <w:sz w:val="24"/>
          <w:szCs w:val="24"/>
        </w:rPr>
        <w:t>dell'istruttoria.</w:t>
      </w:r>
    </w:p>
    <w:sectPr w:rsidR="00B04A4A">
      <w:headerReference w:type="default" r:id="rId6"/>
      <w:footerReference w:type="default" r:id="rId7"/>
      <w:pgSz w:w="11900" w:h="16840"/>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71A" w:rsidRDefault="00A5071A">
      <w:r>
        <w:separator/>
      </w:r>
    </w:p>
  </w:endnote>
  <w:endnote w:type="continuationSeparator" w:id="0">
    <w:p w:rsidR="00A5071A" w:rsidRDefault="00A5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4A" w:rsidRDefault="00A5071A">
    <w:pPr>
      <w:pStyle w:val="Intestazioneepidipagina"/>
      <w:tabs>
        <w:tab w:val="clear" w:pos="9020"/>
        <w:tab w:val="center" w:pos="4819"/>
        <w:tab w:val="right" w:pos="9612"/>
      </w:tabs>
    </w:pPr>
    <w:r>
      <w:tab/>
    </w:r>
    <w:r>
      <w:fldChar w:fldCharType="begin"/>
    </w:r>
    <w:r>
      <w:instrText xml:space="preserve"> PAGE </w:instrText>
    </w:r>
    <w:r w:rsidR="00700BB5">
      <w:rPr>
        <w:rFonts w:hint="eastAsia"/>
      </w:rPr>
      <w:fldChar w:fldCharType="separate"/>
    </w:r>
    <w:r w:rsidR="00700BB5">
      <w:rPr>
        <w:rFonts w:hint="eastAsia"/>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71A" w:rsidRDefault="00A5071A">
      <w:r>
        <w:separator/>
      </w:r>
    </w:p>
  </w:footnote>
  <w:footnote w:type="continuationSeparator" w:id="0">
    <w:p w:rsidR="00A5071A" w:rsidRDefault="00A507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4A4A" w:rsidRDefault="00B04A4A">
    <w:pPr>
      <w:pStyle w:val="Intestazioneepidipagin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A4A"/>
    <w:rsid w:val="00700BB5"/>
    <w:rsid w:val="00A5071A"/>
    <w:rsid w:val="00B04A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E85999-B2E9-4F59-AEF3-DDB7D8716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CorpoA">
    <w:name w:val="Corpo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paragraph" w:customStyle="1" w:styleId="Didefault">
    <w:name w:val="Di default"/>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2.xml"/><Relationship Id="rId5" Type="http://schemas.openxmlformats.org/officeDocument/2006/relationships/endnotes" Target="endnotes.xml"/><Relationship Id="rId10" Type="http://schemas.openxmlformats.org/officeDocument/2006/relationships/customXml" Target="../customXml/item1.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C2BED075D094D47BEED1432A078DA6D" ma:contentTypeVersion="13" ma:contentTypeDescription="Creare un nuovo documento." ma:contentTypeScope="" ma:versionID="f3cbd1be3cf80f9eb7a1eab8f663d263">
  <xsd:schema xmlns:xsd="http://www.w3.org/2001/XMLSchema" xmlns:xs="http://www.w3.org/2001/XMLSchema" xmlns:p="http://schemas.microsoft.com/office/2006/metadata/properties" xmlns:ns2="e51b996e-8e65-4322-ab1b-b6986186a920" xmlns:ns3="d9027789-733c-4c69-9658-3261ad6a2ebe" targetNamespace="http://schemas.microsoft.com/office/2006/metadata/properties" ma:root="true" ma:fieldsID="132414a1fc5ad5f9535c9b5d22d52284" ns2:_="" ns3:_="">
    <xsd:import namespace="e51b996e-8e65-4322-ab1b-b6986186a920"/>
    <xsd:import namespace="d9027789-733c-4c69-9658-3261ad6a2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b996e-8e65-4322-ab1b-b6986186a9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027789-733c-4c69-9658-3261ad6a2eb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f769226-c558-4de1-8254-a74a995603fc}" ma:internalName="TaxCatchAll" ma:showField="CatchAllData" ma:web="d9027789-733c-4c69-9658-3261ad6a2eb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027789-733c-4c69-9658-3261ad6a2ebe" xsi:nil="true"/>
    <lcf76f155ced4ddcb4097134ff3c332f xmlns="e51b996e-8e65-4322-ab1b-b6986186a9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FF0D5D-72F8-4325-9460-360F954008EE}"/>
</file>

<file path=customXml/itemProps2.xml><?xml version="1.0" encoding="utf-8"?>
<ds:datastoreItem xmlns:ds="http://schemas.openxmlformats.org/officeDocument/2006/customXml" ds:itemID="{C4C7BB9B-C4A4-4747-BDB8-3EF51B7CE177}"/>
</file>

<file path=customXml/itemProps3.xml><?xml version="1.0" encoding="utf-8"?>
<ds:datastoreItem xmlns:ds="http://schemas.openxmlformats.org/officeDocument/2006/customXml" ds:itemID="{E0C08328-98E5-41BA-8951-6EF27B20743A}"/>
</file>

<file path=docProps/app.xml><?xml version="1.0" encoding="utf-8"?>
<Properties xmlns="http://schemas.openxmlformats.org/officeDocument/2006/extended-properties" xmlns:vt="http://schemas.openxmlformats.org/officeDocument/2006/docPropsVTypes">
  <Template>Normal</Template>
  <TotalTime>0</TotalTime>
  <Pages>4</Pages>
  <Words>1574</Words>
  <Characters>8977</Characters>
  <Application>Microsoft Office Word</Application>
  <DocSecurity>0</DocSecurity>
  <Lines>74</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Giulia</dc:creator>
  <cp:lastModifiedBy>Account Microsoft</cp:lastModifiedBy>
  <cp:revision>2</cp:revision>
  <dcterms:created xsi:type="dcterms:W3CDTF">2022-12-31T09:52:00Z</dcterms:created>
  <dcterms:modified xsi:type="dcterms:W3CDTF">2022-12-31T09:52:00Z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0x0101006C2BED075D094D47BEED1432A078DA6D</vt:lpwstr>
  </property>
</Properties>
</file>