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customXml/itemProps1.xml" ContentType="application/vnd.openxmlformats-officedocument.customXmlProperties+xml"/>
  <Override PartName="/word/styles.xml" ContentType="application/vnd.openxmlformats-officedocument.wordprocessingml.styles+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D566A9B" w14:textId="09154236" w:rsidR="00D41F97" w:rsidRDefault="00D41F97" w:rsidP="006F1478">
      <w:pPr>
        <w:pStyle w:val="Nessunaspaziatura"/>
        <w:jc w:val="center"/>
        <w:rPr>
          <w:rFonts w:ascii="Times New Roman" w:hAnsi="Times New Roman" w:cs="Times New Roman"/>
          <w:sz w:val="24"/>
          <w:szCs w:val="24"/>
        </w:rPr>
      </w:pPr>
      <w:r>
        <w:rPr>
          <w:noProof/>
          <w:sz w:val="20"/>
          <w:lang w:eastAsia="it-IT"/>
        </w:rPr>
        <w:drawing>
          <wp:inline distT="0" distB="0" distL="0" distR="0" wp14:anchorId="0F99D3DB" wp14:editId="1B6141EA">
            <wp:extent cx="6077632" cy="608266"/>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5" cstate="print"/>
                    <a:stretch>
                      <a:fillRect/>
                    </a:stretch>
                  </pic:blipFill>
                  <pic:spPr>
                    <a:xfrm>
                      <a:off x="0" y="0"/>
                      <a:ext cx="6077632" cy="608266"/>
                    </a:xfrm>
                    <a:prstGeom prst="rect">
                      <a:avLst/>
                    </a:prstGeom>
                  </pic:spPr>
                </pic:pic>
              </a:graphicData>
            </a:graphic>
          </wp:inline>
        </w:drawing>
      </w:r>
    </w:p>
    <w:p w14:paraId="4CE5059D" w14:textId="77777777" w:rsidR="00D41F97" w:rsidRDefault="00D41F97" w:rsidP="006F1478">
      <w:pPr>
        <w:pStyle w:val="Nessunaspaziatura"/>
        <w:jc w:val="center"/>
        <w:rPr>
          <w:rFonts w:ascii="Times New Roman" w:hAnsi="Times New Roman" w:cs="Times New Roman"/>
          <w:sz w:val="24"/>
          <w:szCs w:val="24"/>
        </w:rPr>
      </w:pPr>
    </w:p>
    <w:p w14:paraId="08FC4810" w14:textId="674493BF" w:rsidR="0058073B" w:rsidRDefault="006F1478" w:rsidP="006F1478">
      <w:pPr>
        <w:pStyle w:val="Nessunaspaziatura"/>
        <w:jc w:val="center"/>
        <w:rPr>
          <w:rFonts w:ascii="Times New Roman" w:hAnsi="Times New Roman" w:cs="Times New Roman"/>
          <w:sz w:val="24"/>
          <w:szCs w:val="24"/>
        </w:rPr>
      </w:pPr>
      <w:r w:rsidRPr="006F1478">
        <w:rPr>
          <w:rFonts w:ascii="Times New Roman" w:hAnsi="Times New Roman" w:cs="Times New Roman"/>
          <w:noProof/>
          <w:sz w:val="24"/>
          <w:szCs w:val="24"/>
          <w:lang w:eastAsia="it-IT"/>
        </w:rPr>
        <w:drawing>
          <wp:inline distT="0" distB="0" distL="0" distR="0" wp14:anchorId="3C07E3AE" wp14:editId="5C5471C3">
            <wp:extent cx="2743200" cy="1457325"/>
            <wp:effectExtent l="0" t="0" r="0" b="9525"/>
            <wp:docPr id="7" name="Immagine 6" descr="Immagine che contiene calendario&#10;&#10;Descrizione generata automaticamente">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B99CA13A-5765-1C2E-C57E-999273B1697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magine 6" descr="Immagine che contiene calendario&#10;&#10;Descrizione generata automaticamente">
                      <a:extLst>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B99CA13A-5765-1C2E-C57E-999273B16975}"/>
                        </a:ext>
                      </a:extLst>
                    </pic:cNvPr>
                    <pic:cNvPicPr>
                      <a:picLocks noChangeAspect="1"/>
                    </pic:cNvPicPr>
                  </pic:nvPicPr>
                  <pic:blipFill>
                    <a:blip r:embed="rId6"/>
                    <a:stretch>
                      <a:fillRect/>
                    </a:stretch>
                  </pic:blipFill>
                  <pic:spPr>
                    <a:xfrm>
                      <a:off x="0" y="0"/>
                      <a:ext cx="2743200" cy="1457325"/>
                    </a:xfrm>
                    <a:prstGeom prst="rect">
                      <a:avLst/>
                    </a:prstGeom>
                  </pic:spPr>
                </pic:pic>
              </a:graphicData>
            </a:graphic>
          </wp:inline>
        </w:drawing>
      </w:r>
    </w:p>
    <w:p w14:paraId="2B95AF73" w14:textId="3CACFFB4" w:rsidR="006F1478" w:rsidRDefault="006F1478" w:rsidP="006F1478">
      <w:pPr>
        <w:pStyle w:val="Nessunaspaziatura"/>
        <w:jc w:val="center"/>
        <w:rPr>
          <w:rFonts w:ascii="Times New Roman" w:hAnsi="Times New Roman" w:cs="Times New Roman"/>
          <w:sz w:val="24"/>
          <w:szCs w:val="24"/>
        </w:rPr>
      </w:pPr>
    </w:p>
    <w:p w14:paraId="24D407FF" w14:textId="77777777" w:rsidR="006F1478" w:rsidRDefault="006F1478" w:rsidP="006F1478">
      <w:pPr>
        <w:pStyle w:val="Nessunaspaziatura"/>
        <w:jc w:val="center"/>
        <w:rPr>
          <w:rFonts w:ascii="Times New Roman" w:hAnsi="Times New Roman" w:cs="Times New Roman"/>
          <w:b/>
          <w:bCs/>
          <w:sz w:val="24"/>
          <w:szCs w:val="24"/>
        </w:rPr>
      </w:pPr>
    </w:p>
    <w:p w14:paraId="7FFB3487" w14:textId="3A1077E3" w:rsidR="006F1478" w:rsidRPr="006F1478" w:rsidRDefault="006F1478" w:rsidP="006F1478">
      <w:pPr>
        <w:pStyle w:val="Nessunaspaziatura"/>
        <w:jc w:val="center"/>
        <w:rPr>
          <w:rFonts w:ascii="Times New Roman" w:hAnsi="Times New Roman" w:cs="Times New Roman"/>
          <w:b/>
          <w:bCs/>
          <w:sz w:val="24"/>
          <w:szCs w:val="24"/>
        </w:rPr>
      </w:pPr>
      <w:r w:rsidRPr="006F1478">
        <w:rPr>
          <w:rFonts w:ascii="Times New Roman" w:hAnsi="Times New Roman" w:cs="Times New Roman"/>
          <w:b/>
          <w:bCs/>
          <w:sz w:val="24"/>
          <w:szCs w:val="24"/>
        </w:rPr>
        <w:t xml:space="preserve">PIANO DI LAVORO RELATIVO ALLE AZIONI 1.1. «RICOGNIZIONE </w:t>
      </w:r>
    </w:p>
    <w:p w14:paraId="631B1F18" w14:textId="77777777" w:rsidR="006F1478" w:rsidRPr="006F1478" w:rsidRDefault="006F1478" w:rsidP="006F1478">
      <w:pPr>
        <w:pStyle w:val="Nessunaspaziatura"/>
        <w:jc w:val="center"/>
        <w:rPr>
          <w:rFonts w:ascii="Times New Roman" w:hAnsi="Times New Roman" w:cs="Times New Roman"/>
          <w:b/>
          <w:bCs/>
          <w:sz w:val="24"/>
          <w:szCs w:val="24"/>
        </w:rPr>
      </w:pPr>
      <w:r w:rsidRPr="006F1478">
        <w:rPr>
          <w:rFonts w:ascii="Times New Roman" w:hAnsi="Times New Roman" w:cs="Times New Roman"/>
          <w:b/>
          <w:bCs/>
          <w:sz w:val="24"/>
          <w:szCs w:val="24"/>
        </w:rPr>
        <w:t xml:space="preserve">RELATIVA AL FUNZIONAMENTO DEGLI UFFICI PER IL PROCESSO GIÀ </w:t>
      </w:r>
    </w:p>
    <w:p w14:paraId="2284C5E5" w14:textId="77777777" w:rsidR="006F1478" w:rsidRPr="006F1478" w:rsidRDefault="006F1478" w:rsidP="006F1478">
      <w:pPr>
        <w:pStyle w:val="Nessunaspaziatura"/>
        <w:jc w:val="center"/>
        <w:rPr>
          <w:rFonts w:ascii="Times New Roman" w:hAnsi="Times New Roman" w:cs="Times New Roman"/>
          <w:b/>
          <w:bCs/>
          <w:sz w:val="24"/>
          <w:szCs w:val="24"/>
        </w:rPr>
      </w:pPr>
      <w:r w:rsidRPr="006F1478">
        <w:rPr>
          <w:rFonts w:ascii="Times New Roman" w:hAnsi="Times New Roman" w:cs="Times New Roman"/>
          <w:b/>
          <w:bCs/>
          <w:sz w:val="24"/>
          <w:szCs w:val="24"/>
        </w:rPr>
        <w:t xml:space="preserve">AVVIATI» E 1.2. «RICOGNIZIONE RELATIVA AL CONTESTO DI RIFERIMENTO </w:t>
      </w:r>
    </w:p>
    <w:p w14:paraId="5AA8A46D" w14:textId="77777777" w:rsidR="006F1478" w:rsidRPr="006F1478" w:rsidRDefault="006F1478" w:rsidP="006F1478">
      <w:pPr>
        <w:pStyle w:val="Nessunaspaziatura"/>
        <w:jc w:val="center"/>
        <w:rPr>
          <w:rFonts w:ascii="Times New Roman" w:hAnsi="Times New Roman" w:cs="Times New Roman"/>
          <w:b/>
          <w:bCs/>
          <w:sz w:val="24"/>
          <w:szCs w:val="24"/>
        </w:rPr>
      </w:pPr>
      <w:r w:rsidRPr="006F1478">
        <w:rPr>
          <w:rFonts w:ascii="Times New Roman" w:hAnsi="Times New Roman" w:cs="Times New Roman"/>
          <w:b/>
          <w:bCs/>
          <w:sz w:val="24"/>
          <w:szCs w:val="24"/>
        </w:rPr>
        <w:t xml:space="preserve">DEGLI UFFICI PRESSO CUI NON RISULTANO ATTIVI UFFICI PER IL </w:t>
      </w:r>
    </w:p>
    <w:p w14:paraId="53DA7029" w14:textId="754394E1" w:rsidR="006F1478" w:rsidRDefault="006F1478" w:rsidP="006F1478">
      <w:pPr>
        <w:pStyle w:val="Nessunaspaziatura"/>
        <w:jc w:val="center"/>
        <w:rPr>
          <w:rFonts w:ascii="Times New Roman" w:hAnsi="Times New Roman" w:cs="Times New Roman"/>
          <w:b/>
          <w:bCs/>
          <w:sz w:val="24"/>
          <w:szCs w:val="24"/>
        </w:rPr>
      </w:pPr>
      <w:r w:rsidRPr="006F1478">
        <w:rPr>
          <w:rFonts w:ascii="Times New Roman" w:hAnsi="Times New Roman" w:cs="Times New Roman"/>
          <w:b/>
          <w:bCs/>
          <w:sz w:val="24"/>
          <w:szCs w:val="24"/>
        </w:rPr>
        <w:t>PROCESSO»</w:t>
      </w:r>
    </w:p>
    <w:p w14:paraId="2D4EC2E2" w14:textId="5F7610EE" w:rsidR="006F1478" w:rsidRDefault="006F1478" w:rsidP="006F1478">
      <w:pPr>
        <w:pStyle w:val="Nessunaspaziatura"/>
        <w:jc w:val="both"/>
        <w:rPr>
          <w:rFonts w:ascii="Times New Roman" w:hAnsi="Times New Roman" w:cs="Times New Roman"/>
          <w:b/>
          <w:bCs/>
          <w:sz w:val="24"/>
          <w:szCs w:val="24"/>
        </w:rPr>
      </w:pPr>
    </w:p>
    <w:p w14:paraId="4F745F04" w14:textId="5D179296" w:rsidR="006F1478" w:rsidRDefault="006F1478" w:rsidP="006F1478">
      <w:pPr>
        <w:pStyle w:val="Nessunaspaziatura"/>
        <w:jc w:val="both"/>
        <w:rPr>
          <w:rFonts w:ascii="Times New Roman" w:hAnsi="Times New Roman" w:cs="Times New Roman"/>
          <w:b/>
          <w:bCs/>
          <w:sz w:val="24"/>
          <w:szCs w:val="24"/>
        </w:rPr>
      </w:pPr>
      <w:r w:rsidRPr="006F1478">
        <w:rPr>
          <w:rFonts w:ascii="Times New Roman" w:hAnsi="Times New Roman" w:cs="Times New Roman"/>
          <w:b/>
          <w:bCs/>
          <w:i/>
          <w:iCs/>
          <w:sz w:val="24"/>
          <w:szCs w:val="24"/>
        </w:rPr>
        <w:t>Premessa</w:t>
      </w:r>
    </w:p>
    <w:p w14:paraId="6C5F6C44" w14:textId="23C95C80" w:rsidR="006F1478" w:rsidRDefault="006F1478" w:rsidP="006F1478">
      <w:pPr>
        <w:pStyle w:val="Nessunaspaziatura"/>
        <w:jc w:val="both"/>
        <w:rPr>
          <w:rFonts w:ascii="Times New Roman" w:hAnsi="Times New Roman" w:cs="Times New Roman"/>
          <w:b/>
          <w:bCs/>
          <w:sz w:val="24"/>
          <w:szCs w:val="24"/>
        </w:rPr>
      </w:pPr>
    </w:p>
    <w:p w14:paraId="71BB8EC2" w14:textId="19301504" w:rsidR="006F1478" w:rsidRDefault="006F1478" w:rsidP="006F1478">
      <w:pPr>
        <w:pStyle w:val="Nessunaspaziatura"/>
        <w:ind w:firstLine="397"/>
        <w:jc w:val="both"/>
        <w:rPr>
          <w:rFonts w:ascii="Times New Roman" w:hAnsi="Times New Roman" w:cs="Times New Roman"/>
          <w:sz w:val="24"/>
          <w:szCs w:val="24"/>
        </w:rPr>
      </w:pPr>
      <w:r w:rsidRPr="006F1478">
        <w:rPr>
          <w:rFonts w:ascii="Times New Roman" w:hAnsi="Times New Roman" w:cs="Times New Roman"/>
          <w:sz w:val="24"/>
          <w:szCs w:val="24"/>
        </w:rPr>
        <w:t xml:space="preserve">Il Piano di lavoro descrive le attività previste dall’Università </w:t>
      </w:r>
      <w:r>
        <w:rPr>
          <w:rFonts w:ascii="Times New Roman" w:hAnsi="Times New Roman" w:cs="Times New Roman"/>
          <w:sz w:val="24"/>
          <w:szCs w:val="24"/>
        </w:rPr>
        <w:t>di Pisa</w:t>
      </w:r>
      <w:r w:rsidRPr="006F1478">
        <w:rPr>
          <w:rFonts w:ascii="Times New Roman" w:hAnsi="Times New Roman" w:cs="Times New Roman"/>
          <w:sz w:val="24"/>
          <w:szCs w:val="24"/>
        </w:rPr>
        <w:t xml:space="preserve"> (di seguito anche </w:t>
      </w:r>
      <w:r>
        <w:rPr>
          <w:rFonts w:ascii="Times New Roman" w:hAnsi="Times New Roman" w:cs="Times New Roman"/>
          <w:sz w:val="24"/>
          <w:szCs w:val="24"/>
        </w:rPr>
        <w:t>UNIPI</w:t>
      </w:r>
      <w:r w:rsidRPr="006F1478">
        <w:rPr>
          <w:rFonts w:ascii="Times New Roman" w:hAnsi="Times New Roman" w:cs="Times New Roman"/>
          <w:sz w:val="24"/>
          <w:szCs w:val="24"/>
        </w:rPr>
        <w:t>), relativamente alle Azioni 1.1. e 1.2., nel semestre 01.</w:t>
      </w:r>
      <w:r w:rsidR="006044B4">
        <w:rPr>
          <w:rFonts w:ascii="Times New Roman" w:hAnsi="Times New Roman" w:cs="Times New Roman"/>
          <w:sz w:val="24"/>
          <w:szCs w:val="24"/>
        </w:rPr>
        <w:t>10</w:t>
      </w:r>
      <w:r w:rsidRPr="006F1478">
        <w:rPr>
          <w:rFonts w:ascii="Times New Roman" w:hAnsi="Times New Roman" w:cs="Times New Roman"/>
          <w:sz w:val="24"/>
          <w:szCs w:val="24"/>
        </w:rPr>
        <w:t>.2022 -</w:t>
      </w:r>
      <w:r>
        <w:rPr>
          <w:rFonts w:ascii="Times New Roman" w:hAnsi="Times New Roman" w:cs="Times New Roman"/>
          <w:sz w:val="24"/>
          <w:szCs w:val="24"/>
        </w:rPr>
        <w:t xml:space="preserve"> </w:t>
      </w:r>
      <w:r w:rsidRPr="006F1478">
        <w:rPr>
          <w:rFonts w:ascii="Times New Roman" w:hAnsi="Times New Roman" w:cs="Times New Roman"/>
          <w:sz w:val="24"/>
          <w:szCs w:val="24"/>
        </w:rPr>
        <w:t>3</w:t>
      </w:r>
      <w:r w:rsidR="006044B4">
        <w:rPr>
          <w:rFonts w:ascii="Times New Roman" w:hAnsi="Times New Roman" w:cs="Times New Roman"/>
          <w:sz w:val="24"/>
          <w:szCs w:val="24"/>
        </w:rPr>
        <w:t>1</w:t>
      </w:r>
      <w:r w:rsidRPr="006F1478">
        <w:rPr>
          <w:rFonts w:ascii="Times New Roman" w:hAnsi="Times New Roman" w:cs="Times New Roman"/>
          <w:sz w:val="24"/>
          <w:szCs w:val="24"/>
        </w:rPr>
        <w:t>.0</w:t>
      </w:r>
      <w:r w:rsidR="006044B4">
        <w:rPr>
          <w:rFonts w:ascii="Times New Roman" w:hAnsi="Times New Roman" w:cs="Times New Roman"/>
          <w:sz w:val="24"/>
          <w:szCs w:val="24"/>
        </w:rPr>
        <w:t>3</w:t>
      </w:r>
      <w:r w:rsidRPr="006F1478">
        <w:rPr>
          <w:rFonts w:ascii="Times New Roman" w:hAnsi="Times New Roman" w:cs="Times New Roman"/>
          <w:sz w:val="24"/>
          <w:szCs w:val="24"/>
        </w:rPr>
        <w:t>.202</w:t>
      </w:r>
      <w:r w:rsidR="006044B4">
        <w:rPr>
          <w:rFonts w:ascii="Times New Roman" w:hAnsi="Times New Roman" w:cs="Times New Roman"/>
          <w:sz w:val="24"/>
          <w:szCs w:val="24"/>
        </w:rPr>
        <w:t>3</w:t>
      </w:r>
      <w:r w:rsidRPr="006F1478">
        <w:rPr>
          <w:rFonts w:ascii="Times New Roman" w:hAnsi="Times New Roman" w:cs="Times New Roman"/>
          <w:sz w:val="24"/>
          <w:szCs w:val="24"/>
        </w:rPr>
        <w:t>.</w:t>
      </w:r>
    </w:p>
    <w:p w14:paraId="7EEE4E46" w14:textId="058D76F2" w:rsidR="006F1478" w:rsidRPr="006F1478" w:rsidRDefault="006F1478" w:rsidP="006F1478">
      <w:pPr>
        <w:pStyle w:val="Nessunaspaziatura"/>
        <w:ind w:firstLine="397"/>
        <w:jc w:val="both"/>
        <w:rPr>
          <w:rFonts w:ascii="Times New Roman" w:hAnsi="Times New Roman" w:cs="Times New Roman"/>
          <w:sz w:val="24"/>
          <w:szCs w:val="24"/>
        </w:rPr>
      </w:pPr>
      <w:r w:rsidRPr="006F1478">
        <w:rPr>
          <w:rFonts w:ascii="Times New Roman" w:hAnsi="Times New Roman" w:cs="Times New Roman"/>
          <w:sz w:val="24"/>
          <w:szCs w:val="24"/>
        </w:rPr>
        <w:t>Le attività, descritte nella tabella che segue, sono organizzate secondo un ordine cronologico, seppur con fisiologiche sovrapposizioni. Al fine di una migliore comprensione, nella colonna di sinistra denominata «Sintesi», v’è una concisa indicazione, per parole chiave, di quanto più dettagliatamente esposto nella colonna «Descrizione delle attività». All’azione 1.1. segue l’Azione 1.2.</w:t>
      </w:r>
    </w:p>
    <w:p w14:paraId="00A116E4" w14:textId="3EF7EAB1" w:rsidR="006F1478" w:rsidRDefault="006F1478" w:rsidP="006F1478">
      <w:pPr>
        <w:pStyle w:val="Nessunaspaziatura"/>
        <w:jc w:val="both"/>
        <w:rPr>
          <w:rFonts w:ascii="Times New Roman" w:hAnsi="Times New Roman" w:cs="Times New Roman"/>
          <w:b/>
          <w:bCs/>
          <w:sz w:val="24"/>
          <w:szCs w:val="24"/>
        </w:rPr>
      </w:pPr>
    </w:p>
    <w:tbl>
      <w:tblPr>
        <w:tblStyle w:val="Grigliatabella"/>
        <w:tblW w:w="0" w:type="auto"/>
        <w:tblLook w:val="04A0" w:firstRow="1" w:lastRow="0" w:firstColumn="1" w:lastColumn="0" w:noHBand="0" w:noVBand="1"/>
      </w:tblPr>
      <w:tblGrid>
        <w:gridCol w:w="3247"/>
        <w:gridCol w:w="3248"/>
        <w:gridCol w:w="3248"/>
      </w:tblGrid>
      <w:tr w:rsidR="002A7D3D" w14:paraId="575B60F5" w14:textId="77777777" w:rsidTr="008E3D14">
        <w:tc>
          <w:tcPr>
            <w:tcW w:w="9743" w:type="dxa"/>
            <w:gridSpan w:val="3"/>
          </w:tcPr>
          <w:p w14:paraId="13729F81" w14:textId="77777777" w:rsidR="002A7D3D" w:rsidRPr="002A7D3D" w:rsidRDefault="002A7D3D" w:rsidP="002A7D3D">
            <w:pPr>
              <w:pStyle w:val="Nessunaspaziatura"/>
              <w:jc w:val="both"/>
              <w:rPr>
                <w:rFonts w:ascii="Times New Roman" w:hAnsi="Times New Roman" w:cs="Times New Roman"/>
                <w:b/>
                <w:bCs/>
                <w:sz w:val="24"/>
                <w:szCs w:val="24"/>
              </w:rPr>
            </w:pPr>
            <w:r w:rsidRPr="002A7D3D">
              <w:rPr>
                <w:rFonts w:ascii="Times New Roman" w:hAnsi="Times New Roman" w:cs="Times New Roman"/>
                <w:b/>
                <w:bCs/>
                <w:sz w:val="24"/>
                <w:szCs w:val="24"/>
              </w:rPr>
              <w:t xml:space="preserve">AZIONE 1.1 RICOGNIZIONE RELATIVA AL FUNZIONAMENTO DEGLI UFFICI PER </w:t>
            </w:r>
          </w:p>
          <w:p w14:paraId="084843BD" w14:textId="2F5DD8FA" w:rsidR="002A7D3D" w:rsidRDefault="002A7D3D" w:rsidP="002A7D3D">
            <w:pPr>
              <w:pStyle w:val="Nessunaspaziatura"/>
              <w:jc w:val="both"/>
              <w:rPr>
                <w:rFonts w:ascii="Times New Roman" w:hAnsi="Times New Roman" w:cs="Times New Roman"/>
                <w:sz w:val="24"/>
                <w:szCs w:val="24"/>
              </w:rPr>
            </w:pPr>
            <w:r w:rsidRPr="002A7D3D">
              <w:rPr>
                <w:rFonts w:ascii="Times New Roman" w:hAnsi="Times New Roman" w:cs="Times New Roman"/>
                <w:b/>
                <w:bCs/>
                <w:sz w:val="24"/>
                <w:szCs w:val="24"/>
              </w:rPr>
              <w:t>IL PROCESSO GIÀ AVVIATI</w:t>
            </w:r>
          </w:p>
        </w:tc>
      </w:tr>
      <w:tr w:rsidR="006F1478" w14:paraId="044F5518" w14:textId="77777777" w:rsidTr="006F1478">
        <w:tc>
          <w:tcPr>
            <w:tcW w:w="3247" w:type="dxa"/>
          </w:tcPr>
          <w:p w14:paraId="67A372CA" w14:textId="11560165" w:rsidR="006F1478" w:rsidRPr="006F1478" w:rsidRDefault="006F1478" w:rsidP="006F1478">
            <w:pPr>
              <w:pStyle w:val="Nessunaspaziatura"/>
              <w:jc w:val="both"/>
              <w:rPr>
                <w:rFonts w:ascii="Times New Roman" w:hAnsi="Times New Roman" w:cs="Times New Roman"/>
                <w:b/>
                <w:bCs/>
                <w:sz w:val="24"/>
                <w:szCs w:val="24"/>
              </w:rPr>
            </w:pPr>
            <w:r>
              <w:rPr>
                <w:rFonts w:ascii="Times New Roman" w:hAnsi="Times New Roman" w:cs="Times New Roman"/>
                <w:b/>
                <w:bCs/>
                <w:sz w:val="24"/>
                <w:szCs w:val="24"/>
              </w:rPr>
              <w:t>Sintesi</w:t>
            </w:r>
          </w:p>
        </w:tc>
        <w:tc>
          <w:tcPr>
            <w:tcW w:w="3248" w:type="dxa"/>
          </w:tcPr>
          <w:p w14:paraId="04779CC8" w14:textId="21E416FF" w:rsidR="006F1478" w:rsidRPr="006F1478" w:rsidRDefault="006F1478" w:rsidP="006F1478">
            <w:pPr>
              <w:pStyle w:val="Nessunaspaziatura"/>
              <w:jc w:val="both"/>
              <w:rPr>
                <w:rFonts w:ascii="Times New Roman" w:hAnsi="Times New Roman" w:cs="Times New Roman"/>
                <w:b/>
                <w:bCs/>
                <w:sz w:val="24"/>
                <w:szCs w:val="24"/>
              </w:rPr>
            </w:pPr>
            <w:r>
              <w:rPr>
                <w:rFonts w:ascii="Times New Roman" w:hAnsi="Times New Roman" w:cs="Times New Roman"/>
                <w:b/>
                <w:bCs/>
                <w:sz w:val="24"/>
                <w:szCs w:val="24"/>
              </w:rPr>
              <w:t>Periodo</w:t>
            </w:r>
          </w:p>
        </w:tc>
        <w:tc>
          <w:tcPr>
            <w:tcW w:w="3248" w:type="dxa"/>
          </w:tcPr>
          <w:p w14:paraId="7BC65F9F" w14:textId="37A49DED" w:rsidR="006F1478" w:rsidRPr="002A7D3D" w:rsidRDefault="002A7D3D" w:rsidP="006F1478">
            <w:pPr>
              <w:pStyle w:val="Nessunaspaziatura"/>
              <w:jc w:val="both"/>
              <w:rPr>
                <w:rFonts w:ascii="Times New Roman" w:hAnsi="Times New Roman" w:cs="Times New Roman"/>
                <w:b/>
                <w:bCs/>
                <w:sz w:val="24"/>
                <w:szCs w:val="24"/>
              </w:rPr>
            </w:pPr>
            <w:r>
              <w:rPr>
                <w:rFonts w:ascii="Times New Roman" w:hAnsi="Times New Roman" w:cs="Times New Roman"/>
                <w:b/>
                <w:bCs/>
                <w:sz w:val="24"/>
                <w:szCs w:val="24"/>
              </w:rPr>
              <w:t>Descrizione delle attività</w:t>
            </w:r>
          </w:p>
        </w:tc>
      </w:tr>
      <w:tr w:rsidR="003622CF" w14:paraId="764DE35F" w14:textId="77777777" w:rsidTr="006F1478">
        <w:tc>
          <w:tcPr>
            <w:tcW w:w="3247" w:type="dxa"/>
          </w:tcPr>
          <w:p w14:paraId="74600F90" w14:textId="1237D3C9" w:rsidR="003622CF" w:rsidRPr="003622CF" w:rsidRDefault="00927ACF" w:rsidP="006F1478">
            <w:pPr>
              <w:pStyle w:val="Nessunaspaziatura"/>
              <w:jc w:val="both"/>
              <w:rPr>
                <w:rFonts w:ascii="Times New Roman" w:hAnsi="Times New Roman" w:cs="Times New Roman"/>
                <w:sz w:val="24"/>
                <w:szCs w:val="24"/>
              </w:rPr>
            </w:pPr>
            <w:r>
              <w:rPr>
                <w:rFonts w:ascii="Times New Roman" w:hAnsi="Times New Roman" w:cs="Times New Roman"/>
                <w:sz w:val="24"/>
                <w:szCs w:val="24"/>
              </w:rPr>
              <w:t>Redazione dei report relativi all</w:t>
            </w:r>
            <w:r w:rsidR="00E10C97">
              <w:rPr>
                <w:rFonts w:ascii="Times New Roman" w:hAnsi="Times New Roman" w:cs="Times New Roman"/>
                <w:sz w:val="24"/>
                <w:szCs w:val="24"/>
              </w:rPr>
              <w:t>’organizzazione degli UPP presso gli uffici target</w:t>
            </w:r>
            <w:r w:rsidR="003622CF">
              <w:rPr>
                <w:rFonts w:ascii="Times New Roman" w:hAnsi="Times New Roman" w:cs="Times New Roman"/>
                <w:sz w:val="24"/>
                <w:szCs w:val="24"/>
              </w:rPr>
              <w:t xml:space="preserve"> </w:t>
            </w:r>
          </w:p>
        </w:tc>
        <w:tc>
          <w:tcPr>
            <w:tcW w:w="3248" w:type="dxa"/>
          </w:tcPr>
          <w:p w14:paraId="2441F456" w14:textId="0AAAB6AC" w:rsidR="003622CF" w:rsidRDefault="00E10C97" w:rsidP="006F1478">
            <w:pPr>
              <w:pStyle w:val="Nessunaspaziatura"/>
              <w:jc w:val="both"/>
              <w:rPr>
                <w:rFonts w:ascii="Times New Roman" w:hAnsi="Times New Roman" w:cs="Times New Roman"/>
                <w:b/>
                <w:bCs/>
                <w:sz w:val="24"/>
                <w:szCs w:val="24"/>
              </w:rPr>
            </w:pPr>
            <w:r>
              <w:rPr>
                <w:rFonts w:ascii="Times New Roman" w:hAnsi="Times New Roman" w:cs="Times New Roman"/>
                <w:sz w:val="24"/>
                <w:szCs w:val="24"/>
              </w:rPr>
              <w:t>O</w:t>
            </w:r>
            <w:r w:rsidR="00C73FC5">
              <w:rPr>
                <w:rFonts w:ascii="Times New Roman" w:hAnsi="Times New Roman" w:cs="Times New Roman"/>
                <w:sz w:val="24"/>
                <w:szCs w:val="24"/>
              </w:rPr>
              <w:t>ttobre</w:t>
            </w:r>
            <w:r w:rsidR="003622CF">
              <w:rPr>
                <w:rFonts w:ascii="Times New Roman" w:hAnsi="Times New Roman" w:cs="Times New Roman"/>
                <w:sz w:val="24"/>
                <w:szCs w:val="24"/>
              </w:rPr>
              <w:t xml:space="preserve"> 2022 – </w:t>
            </w:r>
            <w:r w:rsidR="00BE1B64">
              <w:rPr>
                <w:rFonts w:ascii="Times New Roman" w:hAnsi="Times New Roman" w:cs="Times New Roman"/>
                <w:sz w:val="24"/>
                <w:szCs w:val="24"/>
              </w:rPr>
              <w:t>M</w:t>
            </w:r>
            <w:r w:rsidR="004C7927">
              <w:rPr>
                <w:rFonts w:ascii="Times New Roman" w:hAnsi="Times New Roman" w:cs="Times New Roman"/>
                <w:sz w:val="24"/>
                <w:szCs w:val="24"/>
              </w:rPr>
              <w:t>arzo</w:t>
            </w:r>
            <w:r w:rsidR="003622CF">
              <w:rPr>
                <w:rFonts w:ascii="Times New Roman" w:hAnsi="Times New Roman" w:cs="Times New Roman"/>
                <w:sz w:val="24"/>
                <w:szCs w:val="24"/>
              </w:rPr>
              <w:t xml:space="preserve"> 202</w:t>
            </w:r>
            <w:r w:rsidR="00C73FC5">
              <w:rPr>
                <w:rFonts w:ascii="Times New Roman" w:hAnsi="Times New Roman" w:cs="Times New Roman"/>
                <w:sz w:val="24"/>
                <w:szCs w:val="24"/>
              </w:rPr>
              <w:t>3</w:t>
            </w:r>
          </w:p>
        </w:tc>
        <w:tc>
          <w:tcPr>
            <w:tcW w:w="3248" w:type="dxa"/>
          </w:tcPr>
          <w:p w14:paraId="114745CF" w14:textId="6169725C" w:rsidR="003622CF" w:rsidRPr="003622CF" w:rsidRDefault="00CD5C72" w:rsidP="00BE1B64">
            <w:pPr>
              <w:pStyle w:val="Nessunaspaziatura"/>
              <w:jc w:val="both"/>
              <w:rPr>
                <w:rFonts w:ascii="Times New Roman" w:hAnsi="Times New Roman" w:cs="Times New Roman"/>
                <w:sz w:val="24"/>
                <w:szCs w:val="24"/>
              </w:rPr>
            </w:pPr>
            <w:r w:rsidRPr="00CD5C72">
              <w:rPr>
                <w:rFonts w:ascii="Times New Roman" w:hAnsi="Times New Roman" w:cs="Times New Roman"/>
                <w:sz w:val="24"/>
                <w:szCs w:val="24"/>
              </w:rPr>
              <w:t>Redazione di tre report, uno per ciascun ufficio giudiziario target (i.e. Livorno, Lucca e Pisa), basati sui questionari somministrati</w:t>
            </w:r>
            <w:r>
              <w:rPr>
                <w:rFonts w:ascii="Times New Roman" w:hAnsi="Times New Roman" w:cs="Times New Roman"/>
                <w:sz w:val="24"/>
                <w:szCs w:val="24"/>
              </w:rPr>
              <w:t xml:space="preserve"> nel primo semestre progettuale e volto a fornire una </w:t>
            </w:r>
            <w:r w:rsidR="00BE1B64">
              <w:rPr>
                <w:rFonts w:ascii="Times New Roman" w:hAnsi="Times New Roman" w:cs="Times New Roman"/>
                <w:sz w:val="24"/>
                <w:szCs w:val="24"/>
              </w:rPr>
              <w:t>prima ricognizione</w:t>
            </w:r>
            <w:bookmarkStart w:id="0" w:name="_GoBack"/>
            <w:bookmarkEnd w:id="0"/>
            <w:r>
              <w:rPr>
                <w:rFonts w:ascii="Times New Roman" w:hAnsi="Times New Roman" w:cs="Times New Roman"/>
                <w:sz w:val="24"/>
                <w:szCs w:val="24"/>
              </w:rPr>
              <w:t xml:space="preserve"> </w:t>
            </w:r>
            <w:r w:rsidR="00C73FC5">
              <w:rPr>
                <w:rFonts w:ascii="Times New Roman" w:hAnsi="Times New Roman" w:cs="Times New Roman"/>
                <w:sz w:val="24"/>
                <w:szCs w:val="24"/>
              </w:rPr>
              <w:t>dell’organizzazione degli UPP ivi attivati.</w:t>
            </w:r>
          </w:p>
        </w:tc>
      </w:tr>
      <w:tr w:rsidR="00E10C97" w14:paraId="2E28C646" w14:textId="77777777" w:rsidTr="006F1478">
        <w:tc>
          <w:tcPr>
            <w:tcW w:w="3247" w:type="dxa"/>
          </w:tcPr>
          <w:p w14:paraId="3AA7458D" w14:textId="4CFD82E5" w:rsidR="00E10C97" w:rsidRDefault="00E10C97" w:rsidP="006F1478">
            <w:pPr>
              <w:pStyle w:val="Nessunaspaziatura"/>
              <w:jc w:val="both"/>
              <w:rPr>
                <w:rFonts w:ascii="Times New Roman" w:hAnsi="Times New Roman" w:cs="Times New Roman"/>
                <w:sz w:val="24"/>
                <w:szCs w:val="24"/>
              </w:rPr>
            </w:pPr>
            <w:r>
              <w:rPr>
                <w:rFonts w:ascii="Times New Roman" w:hAnsi="Times New Roman" w:cs="Times New Roman"/>
                <w:sz w:val="24"/>
                <w:szCs w:val="24"/>
              </w:rPr>
              <w:t xml:space="preserve">Redazione dei report relativi </w:t>
            </w:r>
            <w:r w:rsidR="0046545A">
              <w:rPr>
                <w:rFonts w:ascii="Times New Roman" w:hAnsi="Times New Roman" w:cs="Times New Roman"/>
                <w:sz w:val="24"/>
                <w:szCs w:val="24"/>
              </w:rPr>
              <w:t xml:space="preserve">agli applicativi tecnologici a disposizione degli uffici target </w:t>
            </w:r>
          </w:p>
        </w:tc>
        <w:tc>
          <w:tcPr>
            <w:tcW w:w="3248" w:type="dxa"/>
          </w:tcPr>
          <w:p w14:paraId="3E2417D3" w14:textId="3B7DDABC" w:rsidR="00E10C97" w:rsidRDefault="00E10C97" w:rsidP="006F1478">
            <w:pPr>
              <w:pStyle w:val="Nessunaspaziatura"/>
              <w:jc w:val="both"/>
              <w:rPr>
                <w:rFonts w:ascii="Times New Roman" w:hAnsi="Times New Roman" w:cs="Times New Roman"/>
                <w:sz w:val="24"/>
                <w:szCs w:val="24"/>
              </w:rPr>
            </w:pPr>
            <w:r>
              <w:rPr>
                <w:rFonts w:ascii="Times New Roman" w:hAnsi="Times New Roman" w:cs="Times New Roman"/>
                <w:sz w:val="24"/>
                <w:szCs w:val="24"/>
              </w:rPr>
              <w:t>Ottobre 2022 – Marzo 2023</w:t>
            </w:r>
          </w:p>
        </w:tc>
        <w:tc>
          <w:tcPr>
            <w:tcW w:w="3248" w:type="dxa"/>
          </w:tcPr>
          <w:p w14:paraId="09B2DF2F" w14:textId="7DC99E0D" w:rsidR="00E10C97" w:rsidRPr="00CD5C72" w:rsidRDefault="00891289" w:rsidP="00891289">
            <w:pPr>
              <w:pStyle w:val="Nessunaspaziatura"/>
              <w:jc w:val="both"/>
              <w:rPr>
                <w:rFonts w:ascii="Times New Roman" w:hAnsi="Times New Roman" w:cs="Times New Roman"/>
                <w:sz w:val="24"/>
                <w:szCs w:val="24"/>
              </w:rPr>
            </w:pPr>
            <w:r w:rsidRPr="00891289">
              <w:rPr>
                <w:rFonts w:ascii="Times New Roman" w:hAnsi="Times New Roman" w:cs="Times New Roman"/>
                <w:sz w:val="24"/>
                <w:szCs w:val="24"/>
              </w:rPr>
              <w:t xml:space="preserve">Redazione di tre report e di una relazione di “confronto” in cui </w:t>
            </w:r>
            <w:r>
              <w:rPr>
                <w:rFonts w:ascii="Times New Roman" w:hAnsi="Times New Roman" w:cs="Times New Roman"/>
                <w:sz w:val="24"/>
                <w:szCs w:val="24"/>
              </w:rPr>
              <w:t>descrivere</w:t>
            </w:r>
            <w:r w:rsidRPr="00891289">
              <w:rPr>
                <w:rFonts w:ascii="Times New Roman" w:hAnsi="Times New Roman" w:cs="Times New Roman"/>
                <w:sz w:val="24"/>
                <w:szCs w:val="24"/>
              </w:rPr>
              <w:t>, in modo dettagliato, potenzialità, limitazioni e criticità degli applicativi software e dei dispositivi (ministeriali e non) utilizzati dai tre Tribunali target</w:t>
            </w:r>
            <w:r>
              <w:rPr>
                <w:rFonts w:ascii="Times New Roman" w:hAnsi="Times New Roman" w:cs="Times New Roman"/>
                <w:sz w:val="24"/>
                <w:szCs w:val="24"/>
              </w:rPr>
              <w:t>.</w:t>
            </w:r>
          </w:p>
        </w:tc>
      </w:tr>
      <w:tr w:rsidR="006A4D33" w14:paraId="5E7F31B9" w14:textId="77777777" w:rsidTr="00BC48FD">
        <w:tc>
          <w:tcPr>
            <w:tcW w:w="9743" w:type="dxa"/>
            <w:gridSpan w:val="3"/>
          </w:tcPr>
          <w:p w14:paraId="590A3931" w14:textId="77777777" w:rsidR="006A4D33" w:rsidRPr="006A4D33" w:rsidRDefault="006A4D33" w:rsidP="006A4D33">
            <w:pPr>
              <w:pStyle w:val="Nessunaspaziatura"/>
              <w:jc w:val="both"/>
              <w:rPr>
                <w:rFonts w:ascii="Times New Roman" w:hAnsi="Times New Roman" w:cs="Times New Roman"/>
                <w:b/>
                <w:bCs/>
                <w:sz w:val="24"/>
                <w:szCs w:val="24"/>
              </w:rPr>
            </w:pPr>
            <w:r w:rsidRPr="006A4D33">
              <w:rPr>
                <w:rFonts w:ascii="Times New Roman" w:hAnsi="Times New Roman" w:cs="Times New Roman"/>
                <w:b/>
                <w:bCs/>
                <w:sz w:val="24"/>
                <w:szCs w:val="24"/>
              </w:rPr>
              <w:lastRenderedPageBreak/>
              <w:t xml:space="preserve">AZIONE 1.2 RICOGNIZIONE RELATIVA AL CONTESTO DI RIFERIMENTO DEGLI </w:t>
            </w:r>
          </w:p>
          <w:p w14:paraId="0BCD4FE8" w14:textId="7840FA0B" w:rsidR="006A4D33" w:rsidRDefault="006A4D33" w:rsidP="006A4D33">
            <w:pPr>
              <w:pStyle w:val="Nessunaspaziatura"/>
              <w:jc w:val="both"/>
              <w:rPr>
                <w:rFonts w:ascii="Times New Roman" w:hAnsi="Times New Roman" w:cs="Times New Roman"/>
                <w:sz w:val="24"/>
                <w:szCs w:val="24"/>
              </w:rPr>
            </w:pPr>
            <w:r w:rsidRPr="006A4D33">
              <w:rPr>
                <w:rFonts w:ascii="Times New Roman" w:hAnsi="Times New Roman" w:cs="Times New Roman"/>
                <w:b/>
                <w:bCs/>
                <w:sz w:val="24"/>
                <w:szCs w:val="24"/>
              </w:rPr>
              <w:t>UFFICI PRESSO CUI NON RISULTANO ATTIVI UFFICI PER IL PROCESSO</w:t>
            </w:r>
          </w:p>
        </w:tc>
      </w:tr>
      <w:tr w:rsidR="006A4D33" w14:paraId="4591EDD7" w14:textId="77777777" w:rsidTr="006F1478">
        <w:tc>
          <w:tcPr>
            <w:tcW w:w="3247" w:type="dxa"/>
          </w:tcPr>
          <w:p w14:paraId="7961EDD0" w14:textId="1B46B220" w:rsidR="006A4D33" w:rsidRDefault="006A4D33" w:rsidP="006A4D33">
            <w:pPr>
              <w:pStyle w:val="Nessunaspaziatura"/>
              <w:jc w:val="both"/>
              <w:rPr>
                <w:rFonts w:ascii="Times New Roman" w:hAnsi="Times New Roman" w:cs="Times New Roman"/>
                <w:sz w:val="24"/>
                <w:szCs w:val="24"/>
              </w:rPr>
            </w:pPr>
            <w:r>
              <w:rPr>
                <w:rFonts w:ascii="Times New Roman" w:hAnsi="Times New Roman" w:cs="Times New Roman"/>
                <w:b/>
                <w:bCs/>
                <w:sz w:val="24"/>
                <w:szCs w:val="24"/>
              </w:rPr>
              <w:t>Sintesi</w:t>
            </w:r>
          </w:p>
        </w:tc>
        <w:tc>
          <w:tcPr>
            <w:tcW w:w="3248" w:type="dxa"/>
          </w:tcPr>
          <w:p w14:paraId="3CED2CA3" w14:textId="022C3AF0" w:rsidR="006A4D33" w:rsidRDefault="006A4D33" w:rsidP="006A4D33">
            <w:pPr>
              <w:pStyle w:val="Nessunaspaziatura"/>
              <w:jc w:val="both"/>
              <w:rPr>
                <w:rFonts w:ascii="Times New Roman" w:hAnsi="Times New Roman" w:cs="Times New Roman"/>
                <w:sz w:val="24"/>
                <w:szCs w:val="24"/>
              </w:rPr>
            </w:pPr>
            <w:r>
              <w:rPr>
                <w:rFonts w:ascii="Times New Roman" w:hAnsi="Times New Roman" w:cs="Times New Roman"/>
                <w:b/>
                <w:bCs/>
                <w:sz w:val="24"/>
                <w:szCs w:val="24"/>
              </w:rPr>
              <w:t>Periodo</w:t>
            </w:r>
          </w:p>
        </w:tc>
        <w:tc>
          <w:tcPr>
            <w:tcW w:w="3248" w:type="dxa"/>
          </w:tcPr>
          <w:p w14:paraId="71D64E97" w14:textId="75DDBD56" w:rsidR="006A4D33" w:rsidRDefault="006A4D33" w:rsidP="006A4D33">
            <w:pPr>
              <w:pStyle w:val="Nessunaspaziatura"/>
              <w:jc w:val="both"/>
              <w:rPr>
                <w:rFonts w:ascii="Times New Roman" w:hAnsi="Times New Roman" w:cs="Times New Roman"/>
                <w:sz w:val="24"/>
                <w:szCs w:val="24"/>
              </w:rPr>
            </w:pPr>
            <w:r>
              <w:rPr>
                <w:rFonts w:ascii="Times New Roman" w:hAnsi="Times New Roman" w:cs="Times New Roman"/>
                <w:b/>
                <w:bCs/>
                <w:sz w:val="24"/>
                <w:szCs w:val="24"/>
              </w:rPr>
              <w:t>Descrizione delle attività</w:t>
            </w:r>
          </w:p>
        </w:tc>
      </w:tr>
      <w:tr w:rsidR="006A4D33" w14:paraId="17C53A98" w14:textId="77777777" w:rsidTr="006F1478">
        <w:tc>
          <w:tcPr>
            <w:tcW w:w="3247" w:type="dxa"/>
          </w:tcPr>
          <w:p w14:paraId="139FC4EC" w14:textId="33AF8B02" w:rsidR="006A4D33" w:rsidRDefault="004F2769" w:rsidP="006A4D33">
            <w:pPr>
              <w:pStyle w:val="Nessunaspaziatura"/>
              <w:jc w:val="both"/>
              <w:rPr>
                <w:rFonts w:ascii="Times New Roman" w:hAnsi="Times New Roman" w:cs="Times New Roman"/>
                <w:sz w:val="24"/>
                <w:szCs w:val="24"/>
              </w:rPr>
            </w:pPr>
            <w:r>
              <w:rPr>
                <w:rFonts w:ascii="Times New Roman" w:hAnsi="Times New Roman" w:cs="Times New Roman"/>
                <w:sz w:val="24"/>
                <w:szCs w:val="24"/>
              </w:rPr>
              <w:t>Indagine sulle ragioni per cui alcune sezioni dei Tribunali target non avevano attivato l’UPP</w:t>
            </w:r>
          </w:p>
        </w:tc>
        <w:tc>
          <w:tcPr>
            <w:tcW w:w="3248" w:type="dxa"/>
          </w:tcPr>
          <w:p w14:paraId="735255B2" w14:textId="5C033E35" w:rsidR="006A4D33" w:rsidRDefault="00BE1B64" w:rsidP="006A4D33">
            <w:pPr>
              <w:pStyle w:val="Nessunaspaziatura"/>
              <w:jc w:val="both"/>
              <w:rPr>
                <w:rFonts w:ascii="Times New Roman" w:hAnsi="Times New Roman" w:cs="Times New Roman"/>
                <w:sz w:val="24"/>
                <w:szCs w:val="24"/>
              </w:rPr>
            </w:pPr>
            <w:r>
              <w:rPr>
                <w:rFonts w:ascii="Times New Roman" w:hAnsi="Times New Roman" w:cs="Times New Roman"/>
                <w:sz w:val="24"/>
                <w:szCs w:val="24"/>
              </w:rPr>
              <w:t>Ottobre 2022 – Marzo 2023</w:t>
            </w:r>
          </w:p>
        </w:tc>
        <w:tc>
          <w:tcPr>
            <w:tcW w:w="3248" w:type="dxa"/>
          </w:tcPr>
          <w:p w14:paraId="38AE74D7" w14:textId="6949B141" w:rsidR="006A4D33" w:rsidRDefault="00740979" w:rsidP="006A4D33">
            <w:pPr>
              <w:pStyle w:val="Nessunaspaziatura"/>
              <w:jc w:val="both"/>
              <w:rPr>
                <w:rFonts w:ascii="Times New Roman" w:hAnsi="Times New Roman" w:cs="Times New Roman"/>
                <w:sz w:val="24"/>
                <w:szCs w:val="24"/>
              </w:rPr>
            </w:pPr>
            <w:r w:rsidRPr="00740979">
              <w:rPr>
                <w:rFonts w:ascii="Times New Roman" w:hAnsi="Times New Roman" w:cs="Times New Roman"/>
                <w:sz w:val="24"/>
                <w:szCs w:val="24"/>
              </w:rPr>
              <w:t>Premesso che in tutti gli Uffici giudiziari target era stato istituito almeno un UPP, l</w:t>
            </w:r>
            <w:r>
              <w:rPr>
                <w:rFonts w:ascii="Times New Roman" w:hAnsi="Times New Roman" w:cs="Times New Roman"/>
                <w:sz w:val="24"/>
                <w:szCs w:val="24"/>
              </w:rPr>
              <w:t>’</w:t>
            </w:r>
            <w:r w:rsidRPr="00740979">
              <w:rPr>
                <w:rFonts w:ascii="Times New Roman" w:hAnsi="Times New Roman" w:cs="Times New Roman"/>
                <w:sz w:val="24"/>
                <w:szCs w:val="24"/>
              </w:rPr>
              <w:t>indagine – condotta parallelamente a quella di cui all</w:t>
            </w:r>
            <w:r>
              <w:rPr>
                <w:rFonts w:ascii="Times New Roman" w:hAnsi="Times New Roman" w:cs="Times New Roman"/>
                <w:sz w:val="24"/>
                <w:szCs w:val="24"/>
              </w:rPr>
              <w:t>’</w:t>
            </w:r>
            <w:r w:rsidRPr="00740979">
              <w:rPr>
                <w:rFonts w:ascii="Times New Roman" w:hAnsi="Times New Roman" w:cs="Times New Roman"/>
                <w:sz w:val="24"/>
                <w:szCs w:val="24"/>
              </w:rPr>
              <w:t>azione 1.1. e i cui risultati sono confluiti nei relativi report – ha consentito di mettere a fuoco le ragioni per le quali alcune sezioni dei Tribunali coinvolti non avevano istituito l</w:t>
            </w:r>
            <w:r>
              <w:rPr>
                <w:rFonts w:ascii="Times New Roman" w:hAnsi="Times New Roman" w:cs="Times New Roman"/>
                <w:sz w:val="24"/>
                <w:szCs w:val="24"/>
              </w:rPr>
              <w:t>’</w:t>
            </w:r>
            <w:r w:rsidRPr="00740979">
              <w:rPr>
                <w:rFonts w:ascii="Times New Roman" w:hAnsi="Times New Roman" w:cs="Times New Roman"/>
                <w:sz w:val="24"/>
                <w:szCs w:val="24"/>
              </w:rPr>
              <w:t>Ufficio per il processo prima della legge n. 108 del 2021 ed altre non lo avevano implementato.</w:t>
            </w:r>
          </w:p>
        </w:tc>
      </w:tr>
    </w:tbl>
    <w:p w14:paraId="47F3552E" w14:textId="77777777" w:rsidR="006F1478" w:rsidRPr="006F1478" w:rsidRDefault="006F1478" w:rsidP="006F1478">
      <w:pPr>
        <w:pStyle w:val="Nessunaspaziatura"/>
        <w:jc w:val="both"/>
        <w:rPr>
          <w:rFonts w:ascii="Times New Roman" w:hAnsi="Times New Roman" w:cs="Times New Roman"/>
          <w:sz w:val="24"/>
          <w:szCs w:val="24"/>
        </w:rPr>
      </w:pPr>
    </w:p>
    <w:sectPr w:rsidR="006F1478" w:rsidRPr="006F1478" w:rsidSect="00753D3A">
      <w:type w:val="continuous"/>
      <w:pgSz w:w="11907" w:h="16840" w:code="9"/>
      <w:pgMar w:top="1440" w:right="1077" w:bottom="1440" w:left="1077" w:header="720" w:footer="720"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08"/>
  <w:hyphenationZone w:val="283"/>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1478"/>
    <w:rsid w:val="000C17AA"/>
    <w:rsid w:val="002A7D3D"/>
    <w:rsid w:val="003622CF"/>
    <w:rsid w:val="0046545A"/>
    <w:rsid w:val="004A4C25"/>
    <w:rsid w:val="004C7927"/>
    <w:rsid w:val="004E39D4"/>
    <w:rsid w:val="004F2769"/>
    <w:rsid w:val="0050432B"/>
    <w:rsid w:val="0058073B"/>
    <w:rsid w:val="005B33A8"/>
    <w:rsid w:val="006044B4"/>
    <w:rsid w:val="006A13FD"/>
    <w:rsid w:val="006A4D33"/>
    <w:rsid w:val="006F1478"/>
    <w:rsid w:val="00740979"/>
    <w:rsid w:val="00753D3A"/>
    <w:rsid w:val="00887C8C"/>
    <w:rsid w:val="00891289"/>
    <w:rsid w:val="00927ACF"/>
    <w:rsid w:val="00966689"/>
    <w:rsid w:val="00BE1B64"/>
    <w:rsid w:val="00C73FC5"/>
    <w:rsid w:val="00CD5C72"/>
    <w:rsid w:val="00D41F97"/>
    <w:rsid w:val="00D45CC4"/>
    <w:rsid w:val="00E10C9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052B60"/>
  <w15:chartTrackingRefBased/>
  <w15:docId w15:val="{823C553A-6819-4A70-BD03-BC3F1C10D7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essunaspaziatura">
    <w:name w:val="No Spacing"/>
    <w:uiPriority w:val="1"/>
    <w:qFormat/>
    <w:rsid w:val="006F1478"/>
    <w:pPr>
      <w:spacing w:after="0" w:line="240" w:lineRule="auto"/>
    </w:pPr>
  </w:style>
  <w:style w:type="table" w:styleId="Grigliatabella">
    <w:name w:val="Table Grid"/>
    <w:basedOn w:val="Tabellanormale"/>
    <w:uiPriority w:val="39"/>
    <w:rsid w:val="006F147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6" Type="http://schemas.openxmlformats.org/officeDocument/2006/relationships/image" Target="media/image2.png"/><Relationship Id="rId1" Type="http://schemas.openxmlformats.org/officeDocument/2006/relationships/customXml" Target="../customXml/item1.xml"/><Relationship Id="rId11" Type="http://schemas.openxmlformats.org/officeDocument/2006/relationships/customXml" Target="../customXml/item4.xml"/><Relationship Id="rId5" Type="http://schemas.openxmlformats.org/officeDocument/2006/relationships/image" Target="media/image1.png"/><Relationship Id="rId10"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customXml" Target="../customXml/item2.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6C2BED075D094D47BEED1432A078DA6D" ma:contentTypeVersion="13" ma:contentTypeDescription="Creare un nuovo documento." ma:contentTypeScope="" ma:versionID="f3cbd1be3cf80f9eb7a1eab8f663d263">
  <xsd:schema xmlns:xsd="http://www.w3.org/2001/XMLSchema" xmlns:xs="http://www.w3.org/2001/XMLSchema" xmlns:p="http://schemas.microsoft.com/office/2006/metadata/properties" xmlns:ns2="e51b996e-8e65-4322-ab1b-b6986186a920" xmlns:ns3="d9027789-733c-4c69-9658-3261ad6a2ebe" targetNamespace="http://schemas.microsoft.com/office/2006/metadata/properties" ma:root="true" ma:fieldsID="132414a1fc5ad5f9535c9b5d22d52284" ns2:_="" ns3:_="">
    <xsd:import namespace="e51b996e-8e65-4322-ab1b-b6986186a920"/>
    <xsd:import namespace="d9027789-733c-4c69-9658-3261ad6a2ebe"/>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1b996e-8e65-4322-ab1b-b6986186a92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Tag immagine" ma:readOnly="false" ma:fieldId="{5cf76f15-5ced-4ddc-b409-7134ff3c332f}" ma:taxonomyMulti="true" ma:sspId="b96d6b56-9229-47fc-a629-c3c0cfd3ea3e"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9027789-733c-4c69-9658-3261ad6a2ebe"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1f769226-c558-4de1-8254-a74a995603fc}" ma:internalName="TaxCatchAll" ma:showField="CatchAllData" ma:web="d9027789-733c-4c69-9658-3261ad6a2ebe">
      <xsd:complexType>
        <xsd:complexContent>
          <xsd:extension base="dms:MultiChoiceLookup">
            <xsd:sequence>
              <xsd:element name="Value" type="dms:Lookup" maxOccurs="unbounded" minOccurs="0" nillable="true"/>
            </xsd:sequence>
          </xsd:extension>
        </xsd:complexContent>
      </xsd:complexType>
    </xsd:element>
    <xsd:element name="SharedWithUsers" ma:index="17"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Condiviso con dettagl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d9027789-733c-4c69-9658-3261ad6a2ebe" xsi:nil="true"/>
    <lcf76f155ced4ddcb4097134ff3c332f xmlns="e51b996e-8e65-4322-ab1b-b6986186a92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77F5D5B-390D-4B4B-976B-B63926FA48D5}">
  <ds:schemaRefs>
    <ds:schemaRef ds:uri="http://schemas.openxmlformats.org/officeDocument/2006/bibliography"/>
  </ds:schemaRefs>
</ds:datastoreItem>
</file>

<file path=customXml/itemProps2.xml><?xml version="1.0" encoding="utf-8"?>
<ds:datastoreItem xmlns:ds="http://schemas.openxmlformats.org/officeDocument/2006/customXml" ds:itemID="{AB3D0282-AF64-4AAC-9868-8E47FCA4A194}"/>
</file>

<file path=customXml/itemProps3.xml><?xml version="1.0" encoding="utf-8"?>
<ds:datastoreItem xmlns:ds="http://schemas.openxmlformats.org/officeDocument/2006/customXml" ds:itemID="{D12AC3A3-F954-4614-A30F-AEE983B49345}"/>
</file>

<file path=customXml/itemProps4.xml><?xml version="1.0" encoding="utf-8"?>
<ds:datastoreItem xmlns:ds="http://schemas.openxmlformats.org/officeDocument/2006/customXml" ds:itemID="{9C122E76-2C90-4369-9F99-0E64652CCD8D}"/>
</file>

<file path=docProps/app.xml><?xml version="1.0" encoding="utf-8"?>
<Properties xmlns="http://schemas.openxmlformats.org/officeDocument/2006/extended-properties" xmlns:vt="http://schemas.openxmlformats.org/officeDocument/2006/docPropsVTypes">
  <Template>Normal.dotm</Template>
  <TotalTime>4</TotalTime>
  <Pages>2</Pages>
  <Words>361</Words>
  <Characters>2061</Characters>
  <Application>Microsoft Macintosh Word</Application>
  <DocSecurity>0</DocSecurity>
  <Lines>17</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2418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Lorenzo Agostino</dc:creator>
  <cp:keywords/>
  <dc:description/>
  <cp:lastModifiedBy>Gianluca Borgia</cp:lastModifiedBy>
  <cp:revision>2</cp:revision>
  <dcterms:created xsi:type="dcterms:W3CDTF">2023-03-28T16:20:00Z</dcterms:created>
  <dcterms:modified xsi:type="dcterms:W3CDTF">2023-03-28T16:20:00Z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0x0101006C2BED075D094D47BEED1432A078DA6D</vt:lpwstr>
  </property>
</Properties>
</file>