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3F34" w14:textId="1C1CE9EE" w:rsidR="0012284C" w:rsidRPr="00F93BB2" w:rsidRDefault="00F93BB2" w:rsidP="00F93BB2">
      <w:pPr>
        <w:widowControl w:val="0"/>
        <w:spacing w:before="204" w:line="240" w:lineRule="auto"/>
        <w:rPr>
          <w:rFonts w:ascii="Times New Roman" w:eastAsia="Palatino Linotype" w:hAnsi="Times New Roman" w:cs="Times New Roman"/>
          <w:b/>
          <w:bCs/>
          <w:sz w:val="24"/>
          <w:szCs w:val="24"/>
        </w:rPr>
      </w:pPr>
      <w:r w:rsidRPr="00F93BB2">
        <w:rPr>
          <w:rFonts w:ascii="Times New Roman" w:eastAsia="Palatino Linotype" w:hAnsi="Times New Roman" w:cs="Times New Roman"/>
          <w:b/>
          <w:bCs/>
          <w:sz w:val="24"/>
          <w:szCs w:val="24"/>
        </w:rPr>
        <w:t xml:space="preserve">N. R.G. </w:t>
      </w:r>
      <w:r w:rsidR="008756F5">
        <w:rPr>
          <w:rFonts w:ascii="Times New Roman" w:eastAsia="Palatino Linotype" w:hAnsi="Times New Roman" w:cs="Times New Roman"/>
          <w:b/>
          <w:bCs/>
          <w:sz w:val="24"/>
          <w:szCs w:val="24"/>
        </w:rPr>
        <w:t>xx</w:t>
      </w:r>
      <w:r w:rsidRPr="00F93BB2">
        <w:rPr>
          <w:rFonts w:ascii="Times New Roman" w:eastAsia="Palatino Linotype" w:hAnsi="Times New Roman" w:cs="Times New Roman"/>
          <w:b/>
          <w:bCs/>
          <w:sz w:val="24"/>
          <w:szCs w:val="24"/>
        </w:rPr>
        <w:t>/</w:t>
      </w:r>
      <w:proofErr w:type="spellStart"/>
      <w:r w:rsidR="008756F5">
        <w:rPr>
          <w:rFonts w:ascii="Times New Roman" w:eastAsia="Palatino Linotype" w:hAnsi="Times New Roman" w:cs="Times New Roman"/>
          <w:b/>
          <w:bCs/>
          <w:sz w:val="24"/>
          <w:szCs w:val="24"/>
        </w:rPr>
        <w:t>xxxx</w:t>
      </w:r>
      <w:proofErr w:type="spellEnd"/>
    </w:p>
    <w:p w14:paraId="330287A8" w14:textId="77777777" w:rsidR="0012284C" w:rsidRDefault="006147E1" w:rsidP="0092794A">
      <w:pPr>
        <w:widowControl w:val="0"/>
        <w:spacing w:before="204" w:line="240" w:lineRule="auto"/>
        <w:jc w:val="center"/>
        <w:rPr>
          <w:rFonts w:ascii="Palatino Linotype" w:eastAsia="Palatino Linotype" w:hAnsi="Palatino Linotype" w:cs="Palatino Linotype"/>
          <w:sz w:val="24"/>
          <w:szCs w:val="24"/>
        </w:rPr>
      </w:pPr>
      <w:r>
        <w:rPr>
          <w:rFonts w:ascii="Palatino Linotype" w:eastAsia="Palatino Linotype" w:hAnsi="Palatino Linotype" w:cs="Palatino Linotype"/>
          <w:noProof/>
          <w:sz w:val="24"/>
          <w:szCs w:val="24"/>
        </w:rPr>
        <w:drawing>
          <wp:inline distT="19050" distB="19050" distL="19050" distR="19050" wp14:anchorId="11BADCD3" wp14:editId="48B63390">
            <wp:extent cx="771144" cy="867156"/>
            <wp:effectExtent l="0" t="0" r="0" b="0"/>
            <wp:docPr id="2" name="image1.png"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text&#10;&#10;Description automatically generated"/>
                    <pic:cNvPicPr preferRelativeResize="0"/>
                  </pic:nvPicPr>
                  <pic:blipFill>
                    <a:blip r:embed="rId6"/>
                    <a:srcRect/>
                    <a:stretch>
                      <a:fillRect/>
                    </a:stretch>
                  </pic:blipFill>
                  <pic:spPr>
                    <a:xfrm>
                      <a:off x="0" y="0"/>
                      <a:ext cx="771144" cy="867156"/>
                    </a:xfrm>
                    <a:prstGeom prst="rect">
                      <a:avLst/>
                    </a:prstGeom>
                    <a:ln/>
                  </pic:spPr>
                </pic:pic>
              </a:graphicData>
            </a:graphic>
          </wp:inline>
        </w:drawing>
      </w:r>
    </w:p>
    <w:p w14:paraId="031B02BD" w14:textId="38940040" w:rsidR="0012284C" w:rsidRPr="0003030F" w:rsidRDefault="008756F5" w:rsidP="0092794A">
      <w:pPr>
        <w:widowControl w:val="0"/>
        <w:spacing w:before="204" w:line="240" w:lineRule="auto"/>
        <w:jc w:val="center"/>
        <w:rPr>
          <w:rFonts w:ascii="Times New Roman" w:eastAsia="Palatino Linotype" w:hAnsi="Times New Roman" w:cs="Times New Roman"/>
          <w:b/>
          <w:sz w:val="24"/>
          <w:szCs w:val="24"/>
        </w:rPr>
      </w:pPr>
      <w:r>
        <w:rPr>
          <w:rFonts w:ascii="Times New Roman" w:eastAsia="Palatino Linotype" w:hAnsi="Times New Roman" w:cs="Times New Roman"/>
          <w:b/>
          <w:sz w:val="24"/>
          <w:szCs w:val="24"/>
        </w:rPr>
        <w:t>TRIBUNALE/</w:t>
      </w:r>
      <w:r w:rsidR="006147E1" w:rsidRPr="0003030F">
        <w:rPr>
          <w:rFonts w:ascii="Times New Roman" w:eastAsia="Palatino Linotype" w:hAnsi="Times New Roman" w:cs="Times New Roman"/>
          <w:b/>
          <w:sz w:val="24"/>
          <w:szCs w:val="24"/>
        </w:rPr>
        <w:t>CORTE D’APPEL</w:t>
      </w:r>
      <w:r>
        <w:rPr>
          <w:rFonts w:ascii="Times New Roman" w:eastAsia="Palatino Linotype" w:hAnsi="Times New Roman" w:cs="Times New Roman"/>
          <w:b/>
          <w:sz w:val="24"/>
          <w:szCs w:val="24"/>
        </w:rPr>
        <w:t>LO</w:t>
      </w:r>
      <w:r w:rsidR="006147E1" w:rsidRPr="0003030F">
        <w:rPr>
          <w:rFonts w:ascii="Times New Roman" w:eastAsia="Palatino Linotype" w:hAnsi="Times New Roman" w:cs="Times New Roman"/>
          <w:b/>
          <w:sz w:val="24"/>
          <w:szCs w:val="24"/>
        </w:rPr>
        <w:t xml:space="preserve"> DI </w:t>
      </w:r>
      <w:r>
        <w:rPr>
          <w:rFonts w:ascii="Times New Roman" w:eastAsia="Palatino Linotype" w:hAnsi="Times New Roman" w:cs="Times New Roman"/>
          <w:b/>
          <w:sz w:val="24"/>
          <w:szCs w:val="24"/>
        </w:rPr>
        <w:t>XXX</w:t>
      </w:r>
    </w:p>
    <w:p w14:paraId="3E44C3CF" w14:textId="77DCB4CF" w:rsidR="0012284C" w:rsidRPr="0003030F" w:rsidRDefault="006147E1" w:rsidP="0092794A">
      <w:pPr>
        <w:widowControl w:val="0"/>
        <w:spacing w:before="204" w:line="240" w:lineRule="auto"/>
        <w:jc w:val="center"/>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 xml:space="preserve">SEZIONE </w:t>
      </w:r>
      <w:r w:rsidR="008756F5">
        <w:rPr>
          <w:rFonts w:ascii="Times New Roman" w:eastAsia="Palatino Linotype" w:hAnsi="Times New Roman" w:cs="Times New Roman"/>
          <w:sz w:val="24"/>
          <w:szCs w:val="24"/>
        </w:rPr>
        <w:t>XXX</w:t>
      </w:r>
    </w:p>
    <w:p w14:paraId="7B22EACE" w14:textId="77777777" w:rsidR="005C1653" w:rsidRDefault="005C1653" w:rsidP="003A5114">
      <w:pPr>
        <w:widowControl w:val="0"/>
        <w:spacing w:before="204" w:line="240" w:lineRule="auto"/>
        <w:jc w:val="center"/>
        <w:rPr>
          <w:rFonts w:ascii="Times New Roman" w:eastAsia="Palatino Linotype" w:hAnsi="Times New Roman" w:cs="Times New Roman"/>
          <w:sz w:val="24"/>
          <w:szCs w:val="24"/>
        </w:rPr>
      </w:pPr>
    </w:p>
    <w:p w14:paraId="4199E99D" w14:textId="032A3173" w:rsidR="003A5114" w:rsidRPr="003A5114" w:rsidRDefault="003A5114" w:rsidP="003A5114">
      <w:pPr>
        <w:widowControl w:val="0"/>
        <w:spacing w:before="204" w:line="240" w:lineRule="auto"/>
        <w:jc w:val="center"/>
        <w:rPr>
          <w:rFonts w:ascii="Times New Roman" w:eastAsia="Palatino Linotype" w:hAnsi="Times New Roman" w:cs="Times New Roman"/>
          <w:b/>
          <w:bCs/>
          <w:sz w:val="24"/>
          <w:szCs w:val="24"/>
        </w:rPr>
      </w:pPr>
      <w:r w:rsidRPr="003A5114">
        <w:rPr>
          <w:rFonts w:ascii="Times New Roman" w:eastAsia="Palatino Linotype" w:hAnsi="Times New Roman" w:cs="Times New Roman"/>
          <w:b/>
          <w:bCs/>
          <w:sz w:val="24"/>
          <w:szCs w:val="24"/>
        </w:rPr>
        <w:t>ORDINANZA</w:t>
      </w:r>
    </w:p>
    <w:p w14:paraId="56A60BFD" w14:textId="2EF9BE21" w:rsidR="005C1653" w:rsidRPr="005C1653" w:rsidRDefault="005C1653" w:rsidP="0092794A">
      <w:pPr>
        <w:widowControl w:val="0"/>
        <w:spacing w:before="204" w:line="240" w:lineRule="auto"/>
        <w:jc w:val="center"/>
        <w:rPr>
          <w:rFonts w:ascii="Times New Roman" w:eastAsia="Palatino Linotype" w:hAnsi="Times New Roman" w:cs="Times New Roman"/>
          <w:i/>
          <w:iCs/>
          <w:sz w:val="24"/>
          <w:szCs w:val="24"/>
        </w:rPr>
      </w:pPr>
      <w:r>
        <w:rPr>
          <w:rFonts w:ascii="Times New Roman" w:eastAsia="Palatino Linotype" w:hAnsi="Times New Roman" w:cs="Times New Roman"/>
          <w:i/>
          <w:iCs/>
          <w:sz w:val="24"/>
          <w:szCs w:val="24"/>
        </w:rPr>
        <w:t>[</w:t>
      </w:r>
      <w:r w:rsidRPr="005C1653">
        <w:rPr>
          <w:rFonts w:ascii="Times New Roman" w:eastAsia="Palatino Linotype" w:hAnsi="Times New Roman" w:cs="Times New Roman"/>
          <w:i/>
          <w:iCs/>
          <w:sz w:val="24"/>
          <w:szCs w:val="24"/>
        </w:rPr>
        <w:t>Inserire parte variabile sui motivi di invio in mediazione del singolo fascicolo</w:t>
      </w:r>
      <w:r>
        <w:rPr>
          <w:rFonts w:ascii="Times New Roman" w:eastAsia="Palatino Linotype" w:hAnsi="Times New Roman" w:cs="Times New Roman"/>
          <w:i/>
          <w:iCs/>
          <w:sz w:val="24"/>
          <w:szCs w:val="24"/>
        </w:rPr>
        <w:t>]</w:t>
      </w:r>
    </w:p>
    <w:p w14:paraId="5CE40510" w14:textId="77777777" w:rsidR="005C1653" w:rsidRDefault="005C1653" w:rsidP="0092794A">
      <w:pPr>
        <w:widowControl w:val="0"/>
        <w:spacing w:before="204" w:line="240" w:lineRule="auto"/>
        <w:jc w:val="center"/>
        <w:rPr>
          <w:rFonts w:ascii="Times New Roman" w:eastAsia="Palatino Linotype" w:hAnsi="Times New Roman" w:cs="Times New Roman"/>
          <w:sz w:val="24"/>
          <w:szCs w:val="24"/>
        </w:rPr>
      </w:pPr>
    </w:p>
    <w:p w14:paraId="7BA539EE" w14:textId="3B26DC73" w:rsidR="0012284C" w:rsidRPr="005E2E18" w:rsidRDefault="006147E1" w:rsidP="0092794A">
      <w:pPr>
        <w:widowControl w:val="0"/>
        <w:spacing w:before="204" w:line="240" w:lineRule="auto"/>
        <w:jc w:val="center"/>
        <w:rPr>
          <w:rFonts w:ascii="Times New Roman" w:eastAsia="Palatino Linotype" w:hAnsi="Times New Roman" w:cs="Times New Roman"/>
          <w:b/>
          <w:bCs/>
          <w:sz w:val="24"/>
          <w:szCs w:val="24"/>
        </w:rPr>
      </w:pPr>
      <w:r w:rsidRPr="005E2E18">
        <w:rPr>
          <w:rFonts w:ascii="Times New Roman" w:eastAsia="Palatino Linotype" w:hAnsi="Times New Roman" w:cs="Times New Roman"/>
          <w:b/>
          <w:bCs/>
          <w:sz w:val="24"/>
          <w:szCs w:val="24"/>
        </w:rPr>
        <w:t>P</w:t>
      </w:r>
      <w:r w:rsidR="005E2E18" w:rsidRPr="005E2E18">
        <w:rPr>
          <w:rFonts w:ascii="Times New Roman" w:eastAsia="Palatino Linotype" w:hAnsi="Times New Roman" w:cs="Times New Roman"/>
          <w:b/>
          <w:bCs/>
          <w:sz w:val="24"/>
          <w:szCs w:val="24"/>
        </w:rPr>
        <w:t>.</w:t>
      </w:r>
      <w:r w:rsidRPr="005E2E18">
        <w:rPr>
          <w:rFonts w:ascii="Times New Roman" w:eastAsia="Palatino Linotype" w:hAnsi="Times New Roman" w:cs="Times New Roman"/>
          <w:b/>
          <w:bCs/>
          <w:sz w:val="24"/>
          <w:szCs w:val="24"/>
        </w:rPr>
        <w:t>Q</w:t>
      </w:r>
      <w:r w:rsidR="005E2E18" w:rsidRPr="005E2E18">
        <w:rPr>
          <w:rFonts w:ascii="Times New Roman" w:eastAsia="Palatino Linotype" w:hAnsi="Times New Roman" w:cs="Times New Roman"/>
          <w:b/>
          <w:bCs/>
          <w:sz w:val="24"/>
          <w:szCs w:val="24"/>
        </w:rPr>
        <w:t>.</w:t>
      </w:r>
      <w:r w:rsidRPr="005E2E18">
        <w:rPr>
          <w:rFonts w:ascii="Times New Roman" w:eastAsia="Palatino Linotype" w:hAnsi="Times New Roman" w:cs="Times New Roman"/>
          <w:b/>
          <w:bCs/>
          <w:sz w:val="24"/>
          <w:szCs w:val="24"/>
        </w:rPr>
        <w:t>M</w:t>
      </w:r>
      <w:r w:rsidR="005E2E18" w:rsidRPr="005E2E18">
        <w:rPr>
          <w:rFonts w:ascii="Times New Roman" w:eastAsia="Palatino Linotype" w:hAnsi="Times New Roman" w:cs="Times New Roman"/>
          <w:b/>
          <w:bCs/>
          <w:sz w:val="24"/>
          <w:szCs w:val="24"/>
        </w:rPr>
        <w:t>.</w:t>
      </w:r>
    </w:p>
    <w:p w14:paraId="5AEC7A75" w14:textId="04869518" w:rsidR="0070169C" w:rsidRDefault="00FF2B4F" w:rsidP="0070169C">
      <w:pPr>
        <w:widowControl w:val="0"/>
        <w:spacing w:before="204" w:line="240" w:lineRule="auto"/>
        <w:ind w:left="8"/>
        <w:jc w:val="both"/>
        <w:rPr>
          <w:rFonts w:ascii="Times New Roman" w:eastAsia="Palatino Linotype" w:hAnsi="Times New Roman" w:cs="Times New Roman"/>
          <w:sz w:val="24"/>
          <w:szCs w:val="24"/>
        </w:rPr>
      </w:pPr>
      <w:r>
        <w:rPr>
          <w:rFonts w:ascii="Times New Roman" w:eastAsia="Palatino Linotype" w:hAnsi="Times New Roman" w:cs="Times New Roman"/>
          <w:sz w:val="24"/>
          <w:szCs w:val="24"/>
        </w:rPr>
        <w:t>v</w:t>
      </w:r>
      <w:r w:rsidR="006147E1" w:rsidRPr="0003030F">
        <w:rPr>
          <w:rFonts w:ascii="Times New Roman" w:eastAsia="Palatino Linotype" w:hAnsi="Times New Roman" w:cs="Times New Roman"/>
          <w:sz w:val="24"/>
          <w:szCs w:val="24"/>
        </w:rPr>
        <w:t xml:space="preserve">isto </w:t>
      </w:r>
      <w:r w:rsidR="0070169C" w:rsidRPr="00A5129F">
        <w:rPr>
          <w:rFonts w:ascii="Times New Roman" w:eastAsia="Palatino Linotype" w:hAnsi="Times New Roman" w:cs="Times New Roman"/>
          <w:sz w:val="24"/>
          <w:szCs w:val="24"/>
        </w:rPr>
        <w:t>l’art. 5-</w:t>
      </w:r>
      <w:r w:rsidR="0070169C" w:rsidRPr="00A5129F">
        <w:rPr>
          <w:rFonts w:ascii="Times New Roman" w:eastAsia="Palatino Linotype" w:hAnsi="Times New Roman" w:cs="Times New Roman"/>
          <w:i/>
          <w:iCs/>
          <w:sz w:val="24"/>
          <w:szCs w:val="24"/>
        </w:rPr>
        <w:t>quater</w:t>
      </w:r>
      <w:r w:rsidR="0070169C" w:rsidRPr="00A5129F">
        <w:rPr>
          <w:rFonts w:ascii="Times New Roman" w:eastAsia="Palatino Linotype" w:hAnsi="Times New Roman" w:cs="Times New Roman"/>
          <w:sz w:val="24"/>
          <w:szCs w:val="24"/>
        </w:rPr>
        <w:t>, D.lgs. 28/2010,</w:t>
      </w:r>
    </w:p>
    <w:p w14:paraId="62A32196" w14:textId="5570940C" w:rsidR="0092794A" w:rsidRPr="00EA2B49" w:rsidRDefault="006147E1" w:rsidP="0070169C">
      <w:pPr>
        <w:widowControl w:val="0"/>
        <w:spacing w:before="204" w:line="240" w:lineRule="auto"/>
        <w:ind w:left="8"/>
        <w:jc w:val="center"/>
        <w:rPr>
          <w:rFonts w:ascii="Times New Roman" w:eastAsia="Palatino Linotype" w:hAnsi="Times New Roman" w:cs="Times New Roman"/>
          <w:b/>
          <w:bCs/>
          <w:sz w:val="24"/>
          <w:szCs w:val="24"/>
        </w:rPr>
      </w:pPr>
      <w:r w:rsidRPr="00EA2B49">
        <w:rPr>
          <w:rFonts w:ascii="Times New Roman" w:eastAsia="Palatino Linotype" w:hAnsi="Times New Roman" w:cs="Times New Roman"/>
          <w:b/>
          <w:bCs/>
          <w:sz w:val="24"/>
          <w:szCs w:val="24"/>
        </w:rPr>
        <w:t>DISPONE</w:t>
      </w:r>
    </w:p>
    <w:p w14:paraId="4A943D4D" w14:textId="670ACADB"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 xml:space="preserve">che le </w:t>
      </w:r>
      <w:r w:rsidR="0092794A" w:rsidRPr="0003030F">
        <w:rPr>
          <w:rFonts w:ascii="Times New Roman" w:eastAsia="Palatino Linotype" w:hAnsi="Times New Roman" w:cs="Times New Roman"/>
          <w:sz w:val="24"/>
          <w:szCs w:val="24"/>
        </w:rPr>
        <w:t>P</w:t>
      </w:r>
      <w:r w:rsidRPr="0003030F">
        <w:rPr>
          <w:rFonts w:ascii="Times New Roman" w:eastAsia="Palatino Linotype" w:hAnsi="Times New Roman" w:cs="Times New Roman"/>
          <w:sz w:val="24"/>
          <w:szCs w:val="24"/>
        </w:rPr>
        <w:t>arti, assistite dai difensori, esperiscano</w:t>
      </w:r>
      <w:r w:rsidR="0092794A" w:rsidRPr="0003030F">
        <w:rPr>
          <w:rFonts w:ascii="Times New Roman" w:eastAsia="Palatino Linotype" w:hAnsi="Times New Roman" w:cs="Times New Roman"/>
          <w:sz w:val="24"/>
          <w:szCs w:val="24"/>
        </w:rPr>
        <w:t>, ai sensi de</w:t>
      </w:r>
      <w:r w:rsidR="0048013D">
        <w:rPr>
          <w:rFonts w:ascii="Times New Roman" w:eastAsia="Palatino Linotype" w:hAnsi="Times New Roman" w:cs="Times New Roman"/>
          <w:sz w:val="24"/>
          <w:szCs w:val="24"/>
        </w:rPr>
        <w:t>gli artt. 5 e 5-</w:t>
      </w:r>
      <w:r w:rsidR="0048013D" w:rsidRPr="0048013D">
        <w:rPr>
          <w:rFonts w:ascii="Times New Roman" w:eastAsia="Palatino Linotype" w:hAnsi="Times New Roman" w:cs="Times New Roman"/>
          <w:i/>
          <w:iCs/>
          <w:sz w:val="24"/>
          <w:szCs w:val="24"/>
        </w:rPr>
        <w:t>quater</w:t>
      </w:r>
      <w:r w:rsidR="0092794A" w:rsidRPr="0003030F">
        <w:rPr>
          <w:rFonts w:ascii="Times New Roman" w:eastAsia="Palatino Linotype" w:hAnsi="Times New Roman" w:cs="Times New Roman"/>
          <w:sz w:val="24"/>
          <w:szCs w:val="24"/>
        </w:rPr>
        <w:t xml:space="preserve"> del citato decreto legislativo,</w:t>
      </w:r>
      <w:r w:rsidRPr="0003030F">
        <w:rPr>
          <w:rFonts w:ascii="Times New Roman" w:eastAsia="Palatino Linotype" w:hAnsi="Times New Roman" w:cs="Times New Roman"/>
          <w:sz w:val="24"/>
          <w:szCs w:val="24"/>
        </w:rPr>
        <w:t xml:space="preserve"> il procedimento di mediazione presso un organismo accreditato, con onere di impulso a carico della </w:t>
      </w:r>
      <w:r w:rsidR="0092794A" w:rsidRPr="0003030F">
        <w:rPr>
          <w:rFonts w:ascii="Times New Roman" w:eastAsia="Palatino Linotype" w:hAnsi="Times New Roman" w:cs="Times New Roman"/>
          <w:sz w:val="24"/>
          <w:szCs w:val="24"/>
        </w:rPr>
        <w:t>P</w:t>
      </w:r>
      <w:r w:rsidRPr="0003030F">
        <w:rPr>
          <w:rFonts w:ascii="Times New Roman" w:eastAsia="Palatino Linotype" w:hAnsi="Times New Roman" w:cs="Times New Roman"/>
          <w:sz w:val="24"/>
          <w:szCs w:val="24"/>
        </w:rPr>
        <w:t xml:space="preserve">arte appellante, </w:t>
      </w:r>
      <w:r w:rsidRPr="0003030F">
        <w:rPr>
          <w:rFonts w:ascii="Times New Roman" w:eastAsia="Palatino Linotype" w:hAnsi="Times New Roman" w:cs="Times New Roman"/>
          <w:sz w:val="24"/>
          <w:szCs w:val="24"/>
          <w:u w:val="single"/>
        </w:rPr>
        <w:t>avvertendo che</w:t>
      </w:r>
      <w:r w:rsidRPr="0003030F">
        <w:rPr>
          <w:rFonts w:ascii="Times New Roman" w:eastAsia="Palatino Linotype" w:hAnsi="Times New Roman" w:cs="Times New Roman"/>
          <w:sz w:val="24"/>
          <w:szCs w:val="24"/>
        </w:rPr>
        <w:t>:</w:t>
      </w:r>
    </w:p>
    <w:p w14:paraId="138B0F0E" w14:textId="315EE9AD"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 il mancato esperimento del procedimento di mediazione è</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sanzionato con l’improcedibilità della domanda giudiziale (art. 5 comma 2,</w:t>
      </w:r>
      <w:r w:rsidR="0092794A" w:rsidRPr="0003030F">
        <w:rPr>
          <w:rFonts w:ascii="Times New Roman" w:eastAsia="Palatino Linotype" w:hAnsi="Times New Roman" w:cs="Times New Roman"/>
          <w:sz w:val="24"/>
          <w:szCs w:val="24"/>
        </w:rPr>
        <w:t xml:space="preserve"> D</w:t>
      </w:r>
      <w:r w:rsidRPr="0003030F">
        <w:rPr>
          <w:rFonts w:ascii="Times New Roman" w:eastAsia="Palatino Linotype" w:hAnsi="Times New Roman" w:cs="Times New Roman"/>
          <w:sz w:val="24"/>
          <w:szCs w:val="24"/>
        </w:rPr>
        <w:t>.lgs. n. 28/2010);</w:t>
      </w:r>
    </w:p>
    <w:p w14:paraId="3D892397" w14:textId="374622BC" w:rsidR="0012284C" w:rsidRPr="00092566" w:rsidRDefault="006147E1" w:rsidP="00092566">
      <w:pPr>
        <w:widowControl w:val="0"/>
        <w:spacing w:before="204" w:line="240" w:lineRule="auto"/>
        <w:ind w:left="8"/>
        <w:jc w:val="both"/>
        <w:rPr>
          <w:rFonts w:ascii="Times New Roman" w:eastAsia="Palatino Linotype" w:hAnsi="Times New Roman" w:cs="Times New Roman"/>
          <w:iCs/>
          <w:sz w:val="24"/>
          <w:szCs w:val="24"/>
          <w:lang w:val="it-IT"/>
        </w:rPr>
      </w:pPr>
      <w:r w:rsidRPr="0003030F">
        <w:rPr>
          <w:rFonts w:ascii="Times New Roman" w:eastAsia="Palatino Linotype" w:hAnsi="Times New Roman" w:cs="Times New Roman"/>
          <w:sz w:val="24"/>
          <w:szCs w:val="24"/>
        </w:rPr>
        <w:t>-</w:t>
      </w:r>
      <w:r w:rsidR="00092566">
        <w:rPr>
          <w:rFonts w:ascii="Times New Roman" w:eastAsia="Palatino Linotype" w:hAnsi="Times New Roman" w:cs="Times New Roman"/>
          <w:sz w:val="24"/>
          <w:szCs w:val="24"/>
        </w:rPr>
        <w:t xml:space="preserve"> </w:t>
      </w:r>
      <w:r w:rsidR="00092566" w:rsidRPr="00092566">
        <w:rPr>
          <w:rFonts w:ascii="Times New Roman" w:eastAsia="Palatino Linotype" w:hAnsi="Times New Roman" w:cs="Times New Roman"/>
          <w:iCs/>
          <w:sz w:val="24"/>
          <w:szCs w:val="24"/>
          <w:lang w:val="it-IT"/>
        </w:rPr>
        <w:t>le parti partecipano personalmente alla procedura di mediazione. In presenza di giustificati</w:t>
      </w:r>
      <w:r w:rsidR="00092566">
        <w:rPr>
          <w:rFonts w:ascii="Times New Roman" w:eastAsia="Palatino Linotype" w:hAnsi="Times New Roman" w:cs="Times New Roman"/>
          <w:iCs/>
          <w:sz w:val="24"/>
          <w:szCs w:val="24"/>
          <w:lang w:val="it-IT"/>
        </w:rPr>
        <w:t xml:space="preserve"> </w:t>
      </w:r>
      <w:r w:rsidR="00092566" w:rsidRPr="00092566">
        <w:rPr>
          <w:rFonts w:ascii="Times New Roman" w:eastAsia="Palatino Linotype" w:hAnsi="Times New Roman" w:cs="Times New Roman"/>
          <w:iCs/>
          <w:sz w:val="24"/>
          <w:szCs w:val="24"/>
          <w:lang w:val="it-IT"/>
        </w:rPr>
        <w:t xml:space="preserve">motivi, possono delegare un rappresentante a conoscenza dei fatti e munito dei poteri necessari per la composizione della controversia (art. 8, comma 4, </w:t>
      </w:r>
      <w:r w:rsidR="002B3A0E">
        <w:rPr>
          <w:rFonts w:ascii="Times New Roman" w:eastAsia="Palatino Linotype" w:hAnsi="Times New Roman" w:cs="Times New Roman"/>
          <w:iCs/>
          <w:sz w:val="24"/>
          <w:szCs w:val="24"/>
          <w:lang w:val="it-IT"/>
        </w:rPr>
        <w:t>D</w:t>
      </w:r>
      <w:r w:rsidR="00092566" w:rsidRPr="00092566">
        <w:rPr>
          <w:rFonts w:ascii="Times New Roman" w:eastAsia="Palatino Linotype" w:hAnsi="Times New Roman" w:cs="Times New Roman"/>
          <w:iCs/>
          <w:sz w:val="24"/>
          <w:szCs w:val="24"/>
          <w:lang w:val="it-IT"/>
        </w:rPr>
        <w:t>.lgs. n. 28/2010)</w:t>
      </w:r>
      <w:r w:rsidRPr="0003030F">
        <w:rPr>
          <w:rFonts w:ascii="Times New Roman" w:eastAsia="Palatino Linotype" w:hAnsi="Times New Roman" w:cs="Times New Roman"/>
          <w:sz w:val="24"/>
          <w:szCs w:val="24"/>
        </w:rPr>
        <w:t>;</w:t>
      </w:r>
    </w:p>
    <w:p w14:paraId="622F5D6F" w14:textId="19B79F85"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 xml:space="preserve">- </w:t>
      </w:r>
      <w:r w:rsidR="003E4DE3" w:rsidRPr="003E4DE3">
        <w:rPr>
          <w:rFonts w:ascii="Times New Roman" w:eastAsia="Palatino Linotype" w:hAnsi="Times New Roman" w:cs="Times New Roman"/>
          <w:iCs/>
          <w:sz w:val="24"/>
          <w:szCs w:val="24"/>
          <w:lang w:val="it-IT"/>
        </w:rPr>
        <w:t xml:space="preserve">quando l’esperimento del procedimento di mediazione è condizione di procedibilità della domanda giudiziale, la condizione si considera avverata se il primo incontro dinanzi al mediatore si conclude senza l’accordo di conciliazione (art. 5, comma 4, </w:t>
      </w:r>
      <w:r w:rsidR="002B3A0E">
        <w:rPr>
          <w:rFonts w:ascii="Times New Roman" w:eastAsia="Palatino Linotype" w:hAnsi="Times New Roman" w:cs="Times New Roman"/>
          <w:iCs/>
          <w:sz w:val="24"/>
          <w:szCs w:val="24"/>
          <w:lang w:val="it-IT"/>
        </w:rPr>
        <w:t>D</w:t>
      </w:r>
      <w:r w:rsidR="003E4DE3" w:rsidRPr="003E4DE3">
        <w:rPr>
          <w:rFonts w:ascii="Times New Roman" w:eastAsia="Palatino Linotype" w:hAnsi="Times New Roman" w:cs="Times New Roman"/>
          <w:iCs/>
          <w:sz w:val="24"/>
          <w:szCs w:val="24"/>
          <w:lang w:val="it-IT"/>
        </w:rPr>
        <w:t>.lgs. n. 28/2010)</w:t>
      </w:r>
      <w:r w:rsidR="003E4DE3">
        <w:rPr>
          <w:rFonts w:ascii="Times New Roman" w:eastAsia="Palatino Linotype" w:hAnsi="Times New Roman" w:cs="Times New Roman"/>
          <w:iCs/>
          <w:sz w:val="24"/>
          <w:szCs w:val="24"/>
          <w:lang w:val="it-IT"/>
        </w:rPr>
        <w:t>;</w:t>
      </w:r>
    </w:p>
    <w:p w14:paraId="23605E2E" w14:textId="2DE1A00C" w:rsidR="0012284C" w:rsidRDefault="006147E1" w:rsidP="0092794A">
      <w:pPr>
        <w:widowControl w:val="0"/>
        <w:spacing w:before="204" w:line="240" w:lineRule="auto"/>
        <w:ind w:left="8"/>
        <w:jc w:val="both"/>
        <w:rPr>
          <w:rFonts w:ascii="Times New Roman" w:eastAsia="Palatino Linotype" w:hAnsi="Times New Roman" w:cs="Times New Roman"/>
          <w:iCs/>
          <w:sz w:val="24"/>
          <w:szCs w:val="24"/>
          <w:lang w:val="it-IT"/>
        </w:rPr>
      </w:pPr>
      <w:r w:rsidRPr="0003030F">
        <w:rPr>
          <w:rFonts w:ascii="Times New Roman" w:eastAsia="Palatino Linotype" w:hAnsi="Times New Roman" w:cs="Times New Roman"/>
          <w:sz w:val="24"/>
          <w:szCs w:val="24"/>
        </w:rPr>
        <w:t xml:space="preserve">- </w:t>
      </w:r>
      <w:r w:rsidR="002B3A0E" w:rsidRPr="002B3A0E">
        <w:rPr>
          <w:rFonts w:ascii="Times New Roman" w:eastAsia="Palatino Linotype" w:hAnsi="Times New Roman" w:cs="Times New Roman"/>
          <w:iCs/>
          <w:sz w:val="24"/>
          <w:szCs w:val="24"/>
          <w:lang w:val="it-IT"/>
        </w:rPr>
        <w:t>il giudice, quando rileva che la mediazione non è stata esperita o è già iniziata, ma non si è conclusa, fissa la successiva udienza dopo la scadenza del termine di tre mesi di cui all’art</w:t>
      </w:r>
      <w:r w:rsidR="003273F6">
        <w:rPr>
          <w:rFonts w:ascii="Times New Roman" w:eastAsia="Palatino Linotype" w:hAnsi="Times New Roman" w:cs="Times New Roman"/>
          <w:iCs/>
          <w:sz w:val="24"/>
          <w:szCs w:val="24"/>
          <w:lang w:val="it-IT"/>
        </w:rPr>
        <w:t>.</w:t>
      </w:r>
      <w:r w:rsidR="002B3A0E" w:rsidRPr="002B3A0E">
        <w:rPr>
          <w:rFonts w:ascii="Times New Roman" w:eastAsia="Palatino Linotype" w:hAnsi="Times New Roman" w:cs="Times New Roman"/>
          <w:iCs/>
          <w:sz w:val="24"/>
          <w:szCs w:val="24"/>
          <w:lang w:val="it-IT"/>
        </w:rPr>
        <w:t xml:space="preserve"> 6. A tale udienza, il giudice accerta se la condizione di procedibilità è stata soddisfatta e, in mancanza, dichiara l’improcedibilità della domanda giudiziale (art. 5, comma 2 </w:t>
      </w:r>
      <w:r w:rsidR="002B3A0E">
        <w:rPr>
          <w:rFonts w:ascii="Times New Roman" w:eastAsia="Palatino Linotype" w:hAnsi="Times New Roman" w:cs="Times New Roman"/>
          <w:iCs/>
          <w:sz w:val="24"/>
          <w:szCs w:val="24"/>
          <w:lang w:val="it-IT"/>
        </w:rPr>
        <w:t>D</w:t>
      </w:r>
      <w:r w:rsidR="002B3A0E" w:rsidRPr="002B3A0E">
        <w:rPr>
          <w:rFonts w:ascii="Times New Roman" w:eastAsia="Palatino Linotype" w:hAnsi="Times New Roman" w:cs="Times New Roman"/>
          <w:iCs/>
          <w:sz w:val="24"/>
          <w:szCs w:val="24"/>
          <w:lang w:val="it-IT"/>
        </w:rPr>
        <w:t>.lgs. 28/2010);</w:t>
      </w:r>
    </w:p>
    <w:p w14:paraId="41AFBE9F" w14:textId="16FD3DFB" w:rsidR="002B3A0E" w:rsidRDefault="002B3A0E" w:rsidP="00F84107">
      <w:pPr>
        <w:widowControl w:val="0"/>
        <w:spacing w:before="204" w:line="240" w:lineRule="auto"/>
        <w:ind w:left="8"/>
        <w:jc w:val="both"/>
        <w:rPr>
          <w:rFonts w:ascii="Times New Roman" w:eastAsia="Palatino Linotype" w:hAnsi="Times New Roman" w:cs="Times New Roman"/>
          <w:iCs/>
          <w:sz w:val="24"/>
          <w:szCs w:val="24"/>
          <w:lang w:val="it-IT"/>
        </w:rPr>
      </w:pPr>
      <w:r>
        <w:rPr>
          <w:rFonts w:ascii="Times New Roman" w:eastAsia="Palatino Linotype" w:hAnsi="Times New Roman" w:cs="Times New Roman"/>
          <w:iCs/>
          <w:sz w:val="24"/>
          <w:szCs w:val="24"/>
          <w:lang w:val="it-IT"/>
        </w:rPr>
        <w:t xml:space="preserve">- </w:t>
      </w:r>
      <w:r w:rsidR="00F84107" w:rsidRPr="00F84107">
        <w:rPr>
          <w:rFonts w:ascii="Times New Roman" w:eastAsia="Palatino Linotype" w:hAnsi="Times New Roman" w:cs="Times New Roman"/>
          <w:iCs/>
          <w:sz w:val="24"/>
          <w:szCs w:val="24"/>
          <w:lang w:val="it-IT"/>
        </w:rPr>
        <w:t>dalla mancata partecipazione al primo incontro senza giustificato motivo al procedimento di mediazione, il giudice può desumere argomenti di prova nel successivo giudizio ai sensi dell’art</w:t>
      </w:r>
      <w:r w:rsidR="00992940">
        <w:rPr>
          <w:rFonts w:ascii="Times New Roman" w:eastAsia="Palatino Linotype" w:hAnsi="Times New Roman" w:cs="Times New Roman"/>
          <w:iCs/>
          <w:sz w:val="24"/>
          <w:szCs w:val="24"/>
          <w:lang w:val="it-IT"/>
        </w:rPr>
        <w:t>.</w:t>
      </w:r>
      <w:r w:rsidR="00F84107" w:rsidRPr="00F84107">
        <w:rPr>
          <w:rFonts w:ascii="Times New Roman" w:eastAsia="Palatino Linotype" w:hAnsi="Times New Roman" w:cs="Times New Roman"/>
          <w:iCs/>
          <w:sz w:val="24"/>
          <w:szCs w:val="24"/>
          <w:lang w:val="it-IT"/>
        </w:rPr>
        <w:t xml:space="preserve"> 116, secondo comma, </w:t>
      </w:r>
      <w:r w:rsidR="00992940">
        <w:rPr>
          <w:rFonts w:ascii="Times New Roman" w:eastAsia="Palatino Linotype" w:hAnsi="Times New Roman" w:cs="Times New Roman"/>
          <w:iCs/>
          <w:sz w:val="24"/>
          <w:szCs w:val="24"/>
          <w:lang w:val="it-IT"/>
        </w:rPr>
        <w:t>c.p.c.</w:t>
      </w:r>
      <w:r w:rsidR="00F84107" w:rsidRPr="00F84107">
        <w:rPr>
          <w:rFonts w:ascii="Times New Roman" w:eastAsia="Palatino Linotype" w:hAnsi="Times New Roman" w:cs="Times New Roman"/>
          <w:iCs/>
          <w:sz w:val="24"/>
          <w:szCs w:val="24"/>
          <w:lang w:val="it-IT"/>
        </w:rPr>
        <w:t xml:space="preserve"> (art. 12 bis, comma 1, </w:t>
      </w:r>
      <w:r w:rsidR="00F84107">
        <w:rPr>
          <w:rFonts w:ascii="Times New Roman" w:eastAsia="Palatino Linotype" w:hAnsi="Times New Roman" w:cs="Times New Roman"/>
          <w:iCs/>
          <w:sz w:val="24"/>
          <w:szCs w:val="24"/>
          <w:lang w:val="it-IT"/>
        </w:rPr>
        <w:t>D</w:t>
      </w:r>
      <w:r w:rsidR="00F84107" w:rsidRPr="00F84107">
        <w:rPr>
          <w:rFonts w:ascii="Times New Roman" w:eastAsia="Palatino Linotype" w:hAnsi="Times New Roman" w:cs="Times New Roman"/>
          <w:iCs/>
          <w:sz w:val="24"/>
          <w:szCs w:val="24"/>
          <w:lang w:val="it-IT"/>
        </w:rPr>
        <w:t>.lgs. n. 28/2010)</w:t>
      </w:r>
      <w:r w:rsidR="00F84107">
        <w:rPr>
          <w:rFonts w:ascii="Times New Roman" w:eastAsia="Palatino Linotype" w:hAnsi="Times New Roman" w:cs="Times New Roman"/>
          <w:iCs/>
          <w:sz w:val="24"/>
          <w:szCs w:val="24"/>
          <w:lang w:val="it-IT"/>
        </w:rPr>
        <w:t>;</w:t>
      </w:r>
    </w:p>
    <w:p w14:paraId="6EABE303" w14:textId="0629DE91" w:rsidR="00F84107" w:rsidRDefault="00F84107" w:rsidP="00F84107">
      <w:pPr>
        <w:widowControl w:val="0"/>
        <w:spacing w:before="204" w:line="240" w:lineRule="auto"/>
        <w:ind w:left="8"/>
        <w:jc w:val="both"/>
        <w:rPr>
          <w:rFonts w:ascii="Times New Roman" w:eastAsia="Palatino Linotype" w:hAnsi="Times New Roman" w:cs="Times New Roman"/>
          <w:iCs/>
          <w:sz w:val="24"/>
          <w:szCs w:val="24"/>
          <w:lang w:val="it-IT"/>
        </w:rPr>
      </w:pPr>
      <w:r>
        <w:rPr>
          <w:rFonts w:ascii="Times New Roman" w:eastAsia="Palatino Linotype" w:hAnsi="Times New Roman" w:cs="Times New Roman"/>
          <w:iCs/>
          <w:sz w:val="24"/>
          <w:szCs w:val="24"/>
          <w:lang w:val="it-IT"/>
        </w:rPr>
        <w:t xml:space="preserve">- </w:t>
      </w:r>
      <w:r w:rsidR="00AB5952" w:rsidRPr="00AB5952">
        <w:rPr>
          <w:rFonts w:ascii="Times New Roman" w:eastAsia="Palatino Linotype" w:hAnsi="Times New Roman" w:cs="Times New Roman"/>
          <w:iCs/>
          <w:sz w:val="24"/>
          <w:szCs w:val="24"/>
          <w:lang w:val="it-IT"/>
        </w:rPr>
        <w:t xml:space="preserve">quando la mediazione costituisce condizione di procedibilità, il giudice condanna la parte costituita che non ha partecipato al primo incontro senza giustificato motivo al versamento all’entrata del bilancio dello Stato di una somma di importo corrispondente al doppio del </w:t>
      </w:r>
      <w:r w:rsidR="00AB5952" w:rsidRPr="00AB5952">
        <w:rPr>
          <w:rFonts w:ascii="Times New Roman" w:eastAsia="Palatino Linotype" w:hAnsi="Times New Roman" w:cs="Times New Roman"/>
          <w:iCs/>
          <w:sz w:val="24"/>
          <w:szCs w:val="24"/>
          <w:lang w:val="it-IT"/>
        </w:rPr>
        <w:lastRenderedPageBreak/>
        <w:t xml:space="preserve">contributo unificato dovuto per il giudizio (art. 12 bis, comma 2, </w:t>
      </w:r>
      <w:r w:rsidR="00AB5952">
        <w:rPr>
          <w:rFonts w:ascii="Times New Roman" w:eastAsia="Palatino Linotype" w:hAnsi="Times New Roman" w:cs="Times New Roman"/>
          <w:iCs/>
          <w:sz w:val="24"/>
          <w:szCs w:val="24"/>
          <w:lang w:val="it-IT"/>
        </w:rPr>
        <w:t>D</w:t>
      </w:r>
      <w:r w:rsidR="00AB5952" w:rsidRPr="00AB5952">
        <w:rPr>
          <w:rFonts w:ascii="Times New Roman" w:eastAsia="Palatino Linotype" w:hAnsi="Times New Roman" w:cs="Times New Roman"/>
          <w:iCs/>
          <w:sz w:val="24"/>
          <w:szCs w:val="24"/>
          <w:lang w:val="it-IT"/>
        </w:rPr>
        <w:t>.lgs. n. 28/2010)</w:t>
      </w:r>
      <w:r w:rsidR="00AB5952">
        <w:rPr>
          <w:rFonts w:ascii="Times New Roman" w:eastAsia="Palatino Linotype" w:hAnsi="Times New Roman" w:cs="Times New Roman"/>
          <w:iCs/>
          <w:sz w:val="24"/>
          <w:szCs w:val="24"/>
          <w:lang w:val="it-IT"/>
        </w:rPr>
        <w:t>;</w:t>
      </w:r>
    </w:p>
    <w:p w14:paraId="43155ECB" w14:textId="5B104DD5" w:rsidR="007A58E8" w:rsidRPr="00F84107" w:rsidRDefault="007A58E8" w:rsidP="00F84107">
      <w:pPr>
        <w:widowControl w:val="0"/>
        <w:spacing w:before="204" w:line="240" w:lineRule="auto"/>
        <w:ind w:left="8"/>
        <w:jc w:val="both"/>
        <w:rPr>
          <w:rFonts w:ascii="Times New Roman" w:eastAsia="Palatino Linotype" w:hAnsi="Times New Roman" w:cs="Times New Roman"/>
          <w:iCs/>
          <w:sz w:val="24"/>
          <w:szCs w:val="24"/>
          <w:lang w:val="it-IT"/>
        </w:rPr>
      </w:pPr>
      <w:r>
        <w:rPr>
          <w:rFonts w:ascii="Times New Roman" w:eastAsia="Palatino Linotype" w:hAnsi="Times New Roman" w:cs="Times New Roman"/>
          <w:iCs/>
          <w:sz w:val="24"/>
          <w:szCs w:val="24"/>
          <w:lang w:val="it-IT"/>
        </w:rPr>
        <w:t xml:space="preserve">- </w:t>
      </w:r>
      <w:r w:rsidR="0091021B" w:rsidRPr="0091021B">
        <w:rPr>
          <w:rFonts w:ascii="Times New Roman" w:eastAsia="Palatino Linotype" w:hAnsi="Times New Roman" w:cs="Times New Roman"/>
          <w:iCs/>
          <w:sz w:val="24"/>
          <w:szCs w:val="24"/>
          <w:lang w:val="it-IT"/>
        </w:rPr>
        <w:t xml:space="preserve">nei casi di cui al comma 2, con il provvedimento che definisce il giudizio, il giudice, se richiesto, può altresì condannare la parte soccombente che non ha partecipato alla mediazione al pagamento in favore della controparte di una somma equitativamente determinata in misura non superiore nel massimo alle spese del giudizio maturate dopo la conclusione del procedimento di mediazione (art. 12 bis, comma 3, </w:t>
      </w:r>
      <w:r w:rsidR="0091021B">
        <w:rPr>
          <w:rFonts w:ascii="Times New Roman" w:eastAsia="Palatino Linotype" w:hAnsi="Times New Roman" w:cs="Times New Roman"/>
          <w:iCs/>
          <w:sz w:val="24"/>
          <w:szCs w:val="24"/>
          <w:lang w:val="it-IT"/>
        </w:rPr>
        <w:t>D</w:t>
      </w:r>
      <w:r w:rsidR="0091021B" w:rsidRPr="0091021B">
        <w:rPr>
          <w:rFonts w:ascii="Times New Roman" w:eastAsia="Palatino Linotype" w:hAnsi="Times New Roman" w:cs="Times New Roman"/>
          <w:iCs/>
          <w:sz w:val="24"/>
          <w:szCs w:val="24"/>
          <w:lang w:val="it-IT"/>
        </w:rPr>
        <w:t>.lgs. n. 28/2010).</w:t>
      </w:r>
    </w:p>
    <w:p w14:paraId="68DD7415" w14:textId="77777777" w:rsidR="0012284C" w:rsidRPr="005625EB" w:rsidRDefault="006147E1" w:rsidP="0092794A">
      <w:pPr>
        <w:widowControl w:val="0"/>
        <w:spacing w:before="204" w:line="240" w:lineRule="auto"/>
        <w:ind w:left="8"/>
        <w:jc w:val="center"/>
        <w:rPr>
          <w:rFonts w:ascii="Times New Roman" w:eastAsia="Palatino Linotype" w:hAnsi="Times New Roman" w:cs="Times New Roman"/>
          <w:b/>
          <w:bCs/>
          <w:sz w:val="24"/>
          <w:szCs w:val="24"/>
        </w:rPr>
      </w:pPr>
      <w:r w:rsidRPr="005625EB">
        <w:rPr>
          <w:rFonts w:ascii="Times New Roman" w:eastAsia="Palatino Linotype" w:hAnsi="Times New Roman" w:cs="Times New Roman"/>
          <w:b/>
          <w:bCs/>
          <w:sz w:val="24"/>
          <w:szCs w:val="24"/>
        </w:rPr>
        <w:t>INVITA</w:t>
      </w:r>
    </w:p>
    <w:p w14:paraId="49B4DC06" w14:textId="62FF28CC"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 xml:space="preserve">le </w:t>
      </w:r>
      <w:r w:rsidR="0092794A" w:rsidRPr="0003030F">
        <w:rPr>
          <w:rFonts w:ascii="Times New Roman" w:eastAsia="Palatino Linotype" w:hAnsi="Times New Roman" w:cs="Times New Roman"/>
          <w:sz w:val="24"/>
          <w:szCs w:val="24"/>
        </w:rPr>
        <w:t>P</w:t>
      </w:r>
      <w:r w:rsidRPr="0003030F">
        <w:rPr>
          <w:rFonts w:ascii="Times New Roman" w:eastAsia="Palatino Linotype" w:hAnsi="Times New Roman" w:cs="Times New Roman"/>
          <w:sz w:val="24"/>
          <w:szCs w:val="24"/>
        </w:rPr>
        <w:t>arti a depositare il verbale di conciliazione in Cancelleria almeno 10</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giorni prima dell’udienza, con nota che dovrà contenere informazioni in</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merito:</w:t>
      </w:r>
    </w:p>
    <w:p w14:paraId="0201EF9E" w14:textId="12D90CEB"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 xml:space="preserve">a) all’eventuale mancata fattiva partecipazione personale delle </w:t>
      </w:r>
      <w:r w:rsidR="0092794A" w:rsidRPr="0003030F">
        <w:rPr>
          <w:rFonts w:ascii="Times New Roman" w:eastAsia="Palatino Linotype" w:hAnsi="Times New Roman" w:cs="Times New Roman"/>
          <w:sz w:val="24"/>
          <w:szCs w:val="24"/>
        </w:rPr>
        <w:t>P</w:t>
      </w:r>
      <w:r w:rsidRPr="0003030F">
        <w:rPr>
          <w:rFonts w:ascii="Times New Roman" w:eastAsia="Palatino Linotype" w:hAnsi="Times New Roman" w:cs="Times New Roman"/>
          <w:sz w:val="24"/>
          <w:szCs w:val="24"/>
        </w:rPr>
        <w:t>arti</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senza giustificato motivo;</w:t>
      </w:r>
    </w:p>
    <w:p w14:paraId="2F8E8AB2" w14:textId="15FC8B7E"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b) agli eventuali motivi di natura pregiudiziale o preliminare che</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abbiano impedito l’avvio del procedimento di mediazione;</w:t>
      </w:r>
    </w:p>
    <w:p w14:paraId="4E9C9029" w14:textId="6AB3F494" w:rsidR="0012284C" w:rsidRPr="0003030F"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03030F">
        <w:rPr>
          <w:rFonts w:ascii="Times New Roman" w:eastAsia="Palatino Linotype" w:hAnsi="Times New Roman" w:cs="Times New Roman"/>
          <w:sz w:val="24"/>
          <w:szCs w:val="24"/>
        </w:rPr>
        <w:t>c) con riferimento al regolamento delle spese processuali, ai motivi</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del rifiuto dell’eventuale proposta di conciliazione formulata dal mediatore</w:t>
      </w:r>
      <w:r w:rsidR="0092794A" w:rsidRPr="0003030F">
        <w:rPr>
          <w:rFonts w:ascii="Times New Roman" w:eastAsia="Palatino Linotype" w:hAnsi="Times New Roman" w:cs="Times New Roman"/>
          <w:sz w:val="24"/>
          <w:szCs w:val="24"/>
        </w:rPr>
        <w:t xml:space="preserve"> </w:t>
      </w:r>
      <w:r w:rsidRPr="0003030F">
        <w:rPr>
          <w:rFonts w:ascii="Times New Roman" w:eastAsia="Palatino Linotype" w:hAnsi="Times New Roman" w:cs="Times New Roman"/>
          <w:sz w:val="24"/>
          <w:szCs w:val="24"/>
        </w:rPr>
        <w:t>ai sensi dell’art. 11</w:t>
      </w:r>
      <w:r w:rsidR="0092794A" w:rsidRPr="0003030F">
        <w:rPr>
          <w:rFonts w:ascii="Times New Roman" w:eastAsia="Palatino Linotype" w:hAnsi="Times New Roman" w:cs="Times New Roman"/>
          <w:sz w:val="24"/>
          <w:szCs w:val="24"/>
        </w:rPr>
        <w:t xml:space="preserve"> D</w:t>
      </w:r>
      <w:r w:rsidRPr="0003030F">
        <w:rPr>
          <w:rFonts w:ascii="Times New Roman" w:eastAsia="Palatino Linotype" w:hAnsi="Times New Roman" w:cs="Times New Roman"/>
          <w:sz w:val="24"/>
          <w:szCs w:val="24"/>
        </w:rPr>
        <w:t>.lgs. n. 28/2010</w:t>
      </w:r>
      <w:r w:rsidR="0092794A" w:rsidRPr="0003030F">
        <w:rPr>
          <w:rFonts w:ascii="Times New Roman" w:eastAsia="Palatino Linotype" w:hAnsi="Times New Roman" w:cs="Times New Roman"/>
          <w:sz w:val="24"/>
          <w:szCs w:val="24"/>
        </w:rPr>
        <w:t>.</w:t>
      </w:r>
    </w:p>
    <w:p w14:paraId="67535B18" w14:textId="77777777" w:rsidR="0012284C" w:rsidRPr="006614D6" w:rsidRDefault="006147E1" w:rsidP="0092794A">
      <w:pPr>
        <w:widowControl w:val="0"/>
        <w:spacing w:before="204" w:line="240" w:lineRule="auto"/>
        <w:ind w:left="8"/>
        <w:jc w:val="center"/>
        <w:rPr>
          <w:rFonts w:ascii="Times New Roman" w:eastAsia="Palatino Linotype" w:hAnsi="Times New Roman" w:cs="Times New Roman"/>
          <w:b/>
          <w:bCs/>
          <w:sz w:val="24"/>
          <w:szCs w:val="24"/>
        </w:rPr>
      </w:pPr>
      <w:r w:rsidRPr="006614D6">
        <w:rPr>
          <w:rFonts w:ascii="Times New Roman" w:eastAsia="Palatino Linotype" w:hAnsi="Times New Roman" w:cs="Times New Roman"/>
          <w:b/>
          <w:bCs/>
          <w:sz w:val="24"/>
          <w:szCs w:val="24"/>
        </w:rPr>
        <w:t>RINVIA</w:t>
      </w:r>
    </w:p>
    <w:p w14:paraId="03DA9EA2" w14:textId="7D4BAD98" w:rsidR="0012284C" w:rsidRPr="00BD3DB3"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BD3DB3">
        <w:rPr>
          <w:rFonts w:ascii="Times New Roman" w:eastAsia="Palatino Linotype" w:hAnsi="Times New Roman" w:cs="Times New Roman"/>
          <w:sz w:val="24"/>
          <w:szCs w:val="24"/>
        </w:rPr>
        <w:t xml:space="preserve">la causa all’udienza del </w:t>
      </w:r>
      <w:proofErr w:type="spellStart"/>
      <w:r w:rsidRPr="00BD3DB3">
        <w:rPr>
          <w:rFonts w:ascii="Times New Roman" w:eastAsia="Palatino Linotype" w:hAnsi="Times New Roman" w:cs="Times New Roman"/>
          <w:sz w:val="24"/>
          <w:szCs w:val="24"/>
        </w:rPr>
        <w:t>xx.xx.</w:t>
      </w:r>
      <w:r w:rsidR="00BD3DB3" w:rsidRPr="00BD3DB3">
        <w:rPr>
          <w:rFonts w:ascii="Times New Roman" w:eastAsia="Palatino Linotype" w:hAnsi="Times New Roman" w:cs="Times New Roman"/>
          <w:sz w:val="24"/>
          <w:szCs w:val="24"/>
        </w:rPr>
        <w:t>xxx</w:t>
      </w:r>
      <w:proofErr w:type="spellEnd"/>
      <w:r w:rsidRPr="00BD3DB3">
        <w:rPr>
          <w:rFonts w:ascii="Times New Roman" w:eastAsia="Palatino Linotype" w:hAnsi="Times New Roman" w:cs="Times New Roman"/>
          <w:sz w:val="24"/>
          <w:szCs w:val="24"/>
        </w:rPr>
        <w:t xml:space="preserve">, ore </w:t>
      </w:r>
      <w:r w:rsidR="00ED3936" w:rsidRPr="00BD3DB3">
        <w:rPr>
          <w:rFonts w:ascii="Times New Roman" w:eastAsia="Palatino Linotype" w:hAnsi="Times New Roman" w:cs="Times New Roman"/>
          <w:sz w:val="24"/>
          <w:szCs w:val="24"/>
        </w:rPr>
        <w:t>xx</w:t>
      </w:r>
      <w:r w:rsidRPr="00BD3DB3">
        <w:rPr>
          <w:rFonts w:ascii="Times New Roman" w:eastAsia="Palatino Linotype" w:hAnsi="Times New Roman" w:cs="Times New Roman"/>
          <w:sz w:val="24"/>
          <w:szCs w:val="24"/>
        </w:rPr>
        <w:t>.</w:t>
      </w:r>
      <w:r w:rsidR="0092794A" w:rsidRPr="00BD3DB3">
        <w:rPr>
          <w:rFonts w:ascii="Times New Roman" w:eastAsia="Palatino Linotype" w:hAnsi="Times New Roman" w:cs="Times New Roman"/>
          <w:sz w:val="24"/>
          <w:szCs w:val="24"/>
        </w:rPr>
        <w:t xml:space="preserve"> (non prima di 5 mesi)</w:t>
      </w:r>
    </w:p>
    <w:p w14:paraId="75046A71" w14:textId="77777777" w:rsidR="0012284C" w:rsidRPr="00BD3DB3" w:rsidRDefault="006147E1" w:rsidP="0092794A">
      <w:pPr>
        <w:widowControl w:val="0"/>
        <w:spacing w:before="204" w:line="240" w:lineRule="auto"/>
        <w:ind w:left="8"/>
        <w:jc w:val="both"/>
        <w:rPr>
          <w:rFonts w:ascii="Times New Roman" w:eastAsia="Palatino Linotype" w:hAnsi="Times New Roman" w:cs="Times New Roman"/>
          <w:sz w:val="24"/>
          <w:szCs w:val="24"/>
        </w:rPr>
      </w:pPr>
      <w:r w:rsidRPr="00BD3DB3">
        <w:rPr>
          <w:rFonts w:ascii="Times New Roman" w:eastAsia="Palatino Linotype" w:hAnsi="Times New Roman" w:cs="Times New Roman"/>
          <w:sz w:val="24"/>
          <w:szCs w:val="24"/>
        </w:rPr>
        <w:t>Si comunichi.</w:t>
      </w:r>
    </w:p>
    <w:p w14:paraId="67786B57" w14:textId="51758AC4" w:rsidR="0012284C" w:rsidRPr="00BD3DB3" w:rsidRDefault="00BD3DB3" w:rsidP="00A15E66">
      <w:pPr>
        <w:widowControl w:val="0"/>
        <w:spacing w:before="204" w:line="240" w:lineRule="auto"/>
        <w:ind w:left="8"/>
        <w:jc w:val="both"/>
        <w:rPr>
          <w:rFonts w:ascii="Times New Roman" w:eastAsia="Palatino Linotype" w:hAnsi="Times New Roman" w:cs="Times New Roman"/>
          <w:sz w:val="24"/>
          <w:szCs w:val="24"/>
        </w:rPr>
      </w:pPr>
      <w:r w:rsidRPr="00BD3DB3">
        <w:rPr>
          <w:rFonts w:ascii="Times New Roman" w:eastAsia="Palatino Linotype" w:hAnsi="Times New Roman" w:cs="Times New Roman"/>
          <w:sz w:val="24"/>
          <w:szCs w:val="24"/>
        </w:rPr>
        <w:t>Luogo</w:t>
      </w:r>
      <w:r w:rsidR="006147E1" w:rsidRPr="00BD3DB3">
        <w:rPr>
          <w:rFonts w:ascii="Times New Roman" w:eastAsia="Palatino Linotype" w:hAnsi="Times New Roman" w:cs="Times New Roman"/>
          <w:sz w:val="24"/>
          <w:szCs w:val="24"/>
        </w:rPr>
        <w:t xml:space="preserve">, </w:t>
      </w:r>
      <w:proofErr w:type="spellStart"/>
      <w:r w:rsidR="006614D6" w:rsidRPr="00BD3DB3">
        <w:rPr>
          <w:rFonts w:ascii="Times New Roman" w:eastAsia="Palatino Linotype" w:hAnsi="Times New Roman" w:cs="Times New Roman"/>
          <w:sz w:val="24"/>
          <w:szCs w:val="24"/>
        </w:rPr>
        <w:t>xx</w:t>
      </w:r>
      <w:r w:rsidR="006147E1" w:rsidRPr="00BD3DB3">
        <w:rPr>
          <w:rFonts w:ascii="Times New Roman" w:eastAsia="Palatino Linotype" w:hAnsi="Times New Roman" w:cs="Times New Roman"/>
          <w:sz w:val="24"/>
          <w:szCs w:val="24"/>
        </w:rPr>
        <w:t>.</w:t>
      </w:r>
      <w:proofErr w:type="gramStart"/>
      <w:r w:rsidR="006614D6" w:rsidRPr="00BD3DB3">
        <w:rPr>
          <w:rFonts w:ascii="Times New Roman" w:eastAsia="Palatino Linotype" w:hAnsi="Times New Roman" w:cs="Times New Roman"/>
          <w:sz w:val="24"/>
          <w:szCs w:val="24"/>
        </w:rPr>
        <w:t>xx</w:t>
      </w:r>
      <w:r w:rsidR="006147E1" w:rsidRPr="00BD3DB3">
        <w:rPr>
          <w:rFonts w:ascii="Times New Roman" w:eastAsia="Palatino Linotype" w:hAnsi="Times New Roman" w:cs="Times New Roman"/>
          <w:sz w:val="24"/>
          <w:szCs w:val="24"/>
        </w:rPr>
        <w:t>.</w:t>
      </w:r>
      <w:r w:rsidRPr="00BD3DB3">
        <w:rPr>
          <w:rFonts w:ascii="Times New Roman" w:eastAsia="Palatino Linotype" w:hAnsi="Times New Roman" w:cs="Times New Roman"/>
          <w:sz w:val="24"/>
          <w:szCs w:val="24"/>
        </w:rPr>
        <w:t>xxxx</w:t>
      </w:r>
      <w:proofErr w:type="spellEnd"/>
      <w:proofErr w:type="gramEnd"/>
    </w:p>
    <w:sectPr w:rsidR="0012284C" w:rsidRPr="00BD3DB3">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F0A51"/>
    <w:multiLevelType w:val="hybridMultilevel"/>
    <w:tmpl w:val="F3AA673E"/>
    <w:lvl w:ilvl="0" w:tplc="4E824740">
      <w:start w:val="18"/>
      <w:numFmt w:val="bullet"/>
      <w:lvlText w:val="-"/>
      <w:lvlJc w:val="left"/>
      <w:pPr>
        <w:ind w:left="720" w:hanging="360"/>
      </w:pPr>
      <w:rPr>
        <w:rFonts w:ascii="Palatino Linotype" w:eastAsia="Palatino Linotype" w:hAnsi="Palatino Linotype" w:cs="Palatino Linotype"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928D5"/>
    <w:multiLevelType w:val="hybridMultilevel"/>
    <w:tmpl w:val="3A4855BA"/>
    <w:lvl w:ilvl="0" w:tplc="81900DE4">
      <w:numFmt w:val="bullet"/>
      <w:lvlText w:val="-"/>
      <w:lvlJc w:val="left"/>
      <w:pPr>
        <w:ind w:left="720" w:hanging="360"/>
      </w:pPr>
      <w:rPr>
        <w:rFonts w:ascii="Palatino Linotype" w:eastAsia="Palatino Linotype" w:hAnsi="Palatino Linotype" w:cs="Palatino Linotype"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F987E20"/>
    <w:multiLevelType w:val="hybridMultilevel"/>
    <w:tmpl w:val="70968584"/>
    <w:lvl w:ilvl="0" w:tplc="34506FEE">
      <w:numFmt w:val="bullet"/>
      <w:lvlText w:val="-"/>
      <w:lvlJc w:val="left"/>
      <w:pPr>
        <w:ind w:left="720" w:hanging="360"/>
      </w:pPr>
      <w:rPr>
        <w:rFonts w:ascii="Palatino Linotype" w:eastAsia="Palatino Linotype" w:hAnsi="Palatino Linotype" w:cs="Palatino Linotype"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04712962">
    <w:abstractNumId w:val="2"/>
  </w:num>
  <w:num w:numId="2" w16cid:durableId="1129974825">
    <w:abstractNumId w:val="1"/>
  </w:num>
  <w:num w:numId="3" w16cid:durableId="1170175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84C"/>
    <w:rsid w:val="0001204C"/>
    <w:rsid w:val="0003030F"/>
    <w:rsid w:val="00055738"/>
    <w:rsid w:val="00072576"/>
    <w:rsid w:val="00092566"/>
    <w:rsid w:val="000C4843"/>
    <w:rsid w:val="000E3635"/>
    <w:rsid w:val="000F7BA2"/>
    <w:rsid w:val="00107AC7"/>
    <w:rsid w:val="00115264"/>
    <w:rsid w:val="0012284C"/>
    <w:rsid w:val="00125132"/>
    <w:rsid w:val="0014200E"/>
    <w:rsid w:val="00150B56"/>
    <w:rsid w:val="00163C25"/>
    <w:rsid w:val="001852A0"/>
    <w:rsid w:val="001A61D5"/>
    <w:rsid w:val="001B50FA"/>
    <w:rsid w:val="001B5EB0"/>
    <w:rsid w:val="001B6643"/>
    <w:rsid w:val="001C61CE"/>
    <w:rsid w:val="001D3387"/>
    <w:rsid w:val="001F027A"/>
    <w:rsid w:val="001F5CAD"/>
    <w:rsid w:val="001F78E2"/>
    <w:rsid w:val="0022683F"/>
    <w:rsid w:val="00232A6F"/>
    <w:rsid w:val="002447B6"/>
    <w:rsid w:val="0025254F"/>
    <w:rsid w:val="00270D52"/>
    <w:rsid w:val="002A04E9"/>
    <w:rsid w:val="002B3A0E"/>
    <w:rsid w:val="002C680A"/>
    <w:rsid w:val="002D196B"/>
    <w:rsid w:val="002D4258"/>
    <w:rsid w:val="002D7C21"/>
    <w:rsid w:val="002E1854"/>
    <w:rsid w:val="002F4491"/>
    <w:rsid w:val="003273F6"/>
    <w:rsid w:val="00366ECA"/>
    <w:rsid w:val="00366FBA"/>
    <w:rsid w:val="00373555"/>
    <w:rsid w:val="00377A7B"/>
    <w:rsid w:val="003832D8"/>
    <w:rsid w:val="0039101A"/>
    <w:rsid w:val="003A108B"/>
    <w:rsid w:val="003A5114"/>
    <w:rsid w:val="003E4DE3"/>
    <w:rsid w:val="00422511"/>
    <w:rsid w:val="00422FF9"/>
    <w:rsid w:val="0044691C"/>
    <w:rsid w:val="00473C36"/>
    <w:rsid w:val="0048013D"/>
    <w:rsid w:val="0048641C"/>
    <w:rsid w:val="0049138C"/>
    <w:rsid w:val="004B67A0"/>
    <w:rsid w:val="004C2D40"/>
    <w:rsid w:val="004C367E"/>
    <w:rsid w:val="004D7D59"/>
    <w:rsid w:val="004D7F57"/>
    <w:rsid w:val="004E0794"/>
    <w:rsid w:val="004F78A0"/>
    <w:rsid w:val="0050126A"/>
    <w:rsid w:val="00501E7D"/>
    <w:rsid w:val="00501EA2"/>
    <w:rsid w:val="0051504D"/>
    <w:rsid w:val="00537AD4"/>
    <w:rsid w:val="0055012F"/>
    <w:rsid w:val="00550FD2"/>
    <w:rsid w:val="005625EB"/>
    <w:rsid w:val="00577865"/>
    <w:rsid w:val="00587BBB"/>
    <w:rsid w:val="00594153"/>
    <w:rsid w:val="005A31B6"/>
    <w:rsid w:val="005A6771"/>
    <w:rsid w:val="005C1653"/>
    <w:rsid w:val="005C5723"/>
    <w:rsid w:val="005E2E18"/>
    <w:rsid w:val="006147E1"/>
    <w:rsid w:val="00625829"/>
    <w:rsid w:val="00650B32"/>
    <w:rsid w:val="00660985"/>
    <w:rsid w:val="006614D6"/>
    <w:rsid w:val="006622D7"/>
    <w:rsid w:val="00676FCF"/>
    <w:rsid w:val="006805D2"/>
    <w:rsid w:val="00682765"/>
    <w:rsid w:val="006C2D0C"/>
    <w:rsid w:val="006C785A"/>
    <w:rsid w:val="006E0805"/>
    <w:rsid w:val="006F0373"/>
    <w:rsid w:val="006F360A"/>
    <w:rsid w:val="0070169C"/>
    <w:rsid w:val="00717ED2"/>
    <w:rsid w:val="00726563"/>
    <w:rsid w:val="00735B10"/>
    <w:rsid w:val="00763661"/>
    <w:rsid w:val="0076677A"/>
    <w:rsid w:val="00777196"/>
    <w:rsid w:val="007805F6"/>
    <w:rsid w:val="007834B8"/>
    <w:rsid w:val="00797B51"/>
    <w:rsid w:val="007A4E82"/>
    <w:rsid w:val="007A58E8"/>
    <w:rsid w:val="007B52E8"/>
    <w:rsid w:val="007D4BAF"/>
    <w:rsid w:val="007E26A2"/>
    <w:rsid w:val="00800028"/>
    <w:rsid w:val="00802F9D"/>
    <w:rsid w:val="00810D3B"/>
    <w:rsid w:val="00815C18"/>
    <w:rsid w:val="00840660"/>
    <w:rsid w:val="00866220"/>
    <w:rsid w:val="00873BA8"/>
    <w:rsid w:val="008756F5"/>
    <w:rsid w:val="00895D20"/>
    <w:rsid w:val="00897E97"/>
    <w:rsid w:val="008C3433"/>
    <w:rsid w:val="008D7000"/>
    <w:rsid w:val="008D7E45"/>
    <w:rsid w:val="008F1AA3"/>
    <w:rsid w:val="0091021B"/>
    <w:rsid w:val="00926454"/>
    <w:rsid w:val="0092794A"/>
    <w:rsid w:val="00933092"/>
    <w:rsid w:val="009367BD"/>
    <w:rsid w:val="009457B1"/>
    <w:rsid w:val="0095435B"/>
    <w:rsid w:val="00972BF1"/>
    <w:rsid w:val="00973355"/>
    <w:rsid w:val="00974896"/>
    <w:rsid w:val="00991CA5"/>
    <w:rsid w:val="00992940"/>
    <w:rsid w:val="009C3883"/>
    <w:rsid w:val="009D1177"/>
    <w:rsid w:val="009D34BF"/>
    <w:rsid w:val="009D679C"/>
    <w:rsid w:val="009E3616"/>
    <w:rsid w:val="009F14CF"/>
    <w:rsid w:val="009F334E"/>
    <w:rsid w:val="009F7231"/>
    <w:rsid w:val="00A044CE"/>
    <w:rsid w:val="00A1556D"/>
    <w:rsid w:val="00A15E66"/>
    <w:rsid w:val="00A41D4C"/>
    <w:rsid w:val="00A5129F"/>
    <w:rsid w:val="00A5310A"/>
    <w:rsid w:val="00A560FF"/>
    <w:rsid w:val="00A56E37"/>
    <w:rsid w:val="00A653DD"/>
    <w:rsid w:val="00AB1C49"/>
    <w:rsid w:val="00AB5952"/>
    <w:rsid w:val="00AC1321"/>
    <w:rsid w:val="00AF0EED"/>
    <w:rsid w:val="00AF2616"/>
    <w:rsid w:val="00B02487"/>
    <w:rsid w:val="00B53A6B"/>
    <w:rsid w:val="00B53C0A"/>
    <w:rsid w:val="00B76D9F"/>
    <w:rsid w:val="00B7737B"/>
    <w:rsid w:val="00B9164F"/>
    <w:rsid w:val="00B91D35"/>
    <w:rsid w:val="00BA5CCD"/>
    <w:rsid w:val="00BD3DB3"/>
    <w:rsid w:val="00BF27A1"/>
    <w:rsid w:val="00C02F3F"/>
    <w:rsid w:val="00C22582"/>
    <w:rsid w:val="00C25CB8"/>
    <w:rsid w:val="00C3494B"/>
    <w:rsid w:val="00C35182"/>
    <w:rsid w:val="00C57D61"/>
    <w:rsid w:val="00C64B1C"/>
    <w:rsid w:val="00C8458B"/>
    <w:rsid w:val="00CA790C"/>
    <w:rsid w:val="00CE1356"/>
    <w:rsid w:val="00CE3546"/>
    <w:rsid w:val="00CE7F89"/>
    <w:rsid w:val="00D04A88"/>
    <w:rsid w:val="00D12BBB"/>
    <w:rsid w:val="00D17F9C"/>
    <w:rsid w:val="00D24FDF"/>
    <w:rsid w:val="00D312A3"/>
    <w:rsid w:val="00D32290"/>
    <w:rsid w:val="00D75C69"/>
    <w:rsid w:val="00D83C59"/>
    <w:rsid w:val="00DA67D1"/>
    <w:rsid w:val="00DA757F"/>
    <w:rsid w:val="00DB0A5D"/>
    <w:rsid w:val="00DC616E"/>
    <w:rsid w:val="00DD2593"/>
    <w:rsid w:val="00DE2AF1"/>
    <w:rsid w:val="00DE3534"/>
    <w:rsid w:val="00E163E9"/>
    <w:rsid w:val="00E202BD"/>
    <w:rsid w:val="00E20582"/>
    <w:rsid w:val="00E21721"/>
    <w:rsid w:val="00E80400"/>
    <w:rsid w:val="00E8114B"/>
    <w:rsid w:val="00E8379F"/>
    <w:rsid w:val="00EA2B49"/>
    <w:rsid w:val="00ED3936"/>
    <w:rsid w:val="00ED7BD7"/>
    <w:rsid w:val="00F007A7"/>
    <w:rsid w:val="00F24967"/>
    <w:rsid w:val="00F24E2A"/>
    <w:rsid w:val="00F424AC"/>
    <w:rsid w:val="00F445BB"/>
    <w:rsid w:val="00F60170"/>
    <w:rsid w:val="00F62A4D"/>
    <w:rsid w:val="00F62D87"/>
    <w:rsid w:val="00F84107"/>
    <w:rsid w:val="00F91AD2"/>
    <w:rsid w:val="00F92F01"/>
    <w:rsid w:val="00F93BB2"/>
    <w:rsid w:val="00FD2181"/>
    <w:rsid w:val="00FE1CE3"/>
    <w:rsid w:val="00FF09DC"/>
    <w:rsid w:val="00FF2B4F"/>
    <w:rsid w:val="00FF5B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05F33"/>
  <w15:docId w15:val="{31AD08BC-9044-4A46-93E0-3BAE25E6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96D6B"/>
    <w:rPr>
      <w:lang w:eastAsia="en-GB"/>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Paragrafoelenco">
    <w:name w:val="List Paragraph"/>
    <w:basedOn w:val="Normale"/>
    <w:uiPriority w:val="34"/>
    <w:qFormat/>
    <w:rsid w:val="00F00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XJTcPyqrlnd6uX7fcbtLHC44ow==">AMUW2mWhvN0lnzTU4lv9tRv+5HMU9K0H4u3Pd00qUAA8YWGRAGtIyjulm0nomVdoSUsUoOTtaHd5kdltpwPv+WknDC6N6VlZdA5fMcQGJeqydniV33MmLOQ=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320DDB-D749-4F4F-A3F9-89BD7C7A0629}"/>
</file>

<file path=customXml/itemProps3.xml><?xml version="1.0" encoding="utf-8"?>
<ds:datastoreItem xmlns:ds="http://schemas.openxmlformats.org/officeDocument/2006/customXml" ds:itemID="{520B64BC-D6D6-47AF-99C9-2A0D183BCD5B}"/>
</file>

<file path=customXml/itemProps4.xml><?xml version="1.0" encoding="utf-8"?>
<ds:datastoreItem xmlns:ds="http://schemas.openxmlformats.org/officeDocument/2006/customXml" ds:itemID="{5562B881-5EFD-4A24-A57D-C820AAF90BBA}"/>
</file>

<file path=docProps/app.xml><?xml version="1.0" encoding="utf-8"?>
<Properties xmlns="http://schemas.openxmlformats.org/officeDocument/2006/extended-properties" xmlns:vt="http://schemas.openxmlformats.org/officeDocument/2006/docPropsVTypes">
  <Template>Normal.dotm</Template>
  <TotalTime>16</TotalTime>
  <Pages>2</Pages>
  <Words>488</Words>
  <Characters>2784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Valeria De Fanti</dc:creator>
  <cp:lastModifiedBy>Microsoft Office User</cp:lastModifiedBy>
  <cp:revision>23</cp:revision>
  <dcterms:created xsi:type="dcterms:W3CDTF">2023-07-02T14:55:00Z</dcterms:created>
  <dcterms:modified xsi:type="dcterms:W3CDTF">2023-07-12T10:37:00Z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