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19A70" w14:textId="77777777" w:rsidR="00611E93" w:rsidRDefault="00611E93" w:rsidP="00611E93">
      <w:pPr>
        <w:jc w:val="center"/>
      </w:pPr>
      <w:r w:rsidRPr="00655E95">
        <w:rPr>
          <w:rFonts w:ascii="Book Antiqua" w:eastAsia="Calibri" w:hAnsi="Book Antiqua"/>
          <w:noProof/>
          <w:lang w:eastAsia="it-IT"/>
        </w:rPr>
        <w:drawing>
          <wp:inline distT="0" distB="0" distL="0" distR="0" wp14:anchorId="6EBA538E" wp14:editId="7D244FC4">
            <wp:extent cx="775335" cy="862330"/>
            <wp:effectExtent l="0" t="0" r="5715" b="0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E90A2" w14:textId="499BE478" w:rsidR="00611E93" w:rsidRPr="007D70FF" w:rsidRDefault="00611E93" w:rsidP="00611E93">
      <w:pPr>
        <w:spacing w:after="0"/>
        <w:jc w:val="center"/>
        <w:rPr>
          <w:b/>
          <w:bCs/>
          <w:u w:val="single"/>
        </w:rPr>
      </w:pPr>
      <w:r w:rsidRPr="00196C87">
        <w:rPr>
          <w:b/>
          <w:bCs/>
        </w:rPr>
        <w:t>Tribunale ordinario di</w:t>
      </w:r>
      <w:r w:rsidR="007D70FF">
        <w:rPr>
          <w:b/>
          <w:bCs/>
          <w:u w:val="single"/>
        </w:rPr>
        <w:t xml:space="preserve">          </w:t>
      </w:r>
    </w:p>
    <w:p w14:paraId="71AF5770" w14:textId="77777777" w:rsidR="00611E93" w:rsidRPr="00196C87" w:rsidRDefault="00611E93" w:rsidP="00611E93">
      <w:pPr>
        <w:jc w:val="center"/>
        <w:rPr>
          <w:b/>
          <w:bCs/>
        </w:rPr>
      </w:pPr>
      <w:r w:rsidRPr="00196C87">
        <w:rPr>
          <w:b/>
          <w:bCs/>
        </w:rPr>
        <w:t xml:space="preserve">Ufficio del Giudice per le indagini preliminari </w:t>
      </w:r>
    </w:p>
    <w:p w14:paraId="6D1BBF09" w14:textId="7C818054" w:rsidR="00E73F1F" w:rsidRDefault="00E73F1F"/>
    <w:p w14:paraId="6C9BA6FA" w14:textId="77777777" w:rsidR="00611E93" w:rsidRDefault="00611E93" w:rsidP="00611E93">
      <w:pPr>
        <w:jc w:val="both"/>
      </w:pPr>
      <w:r>
        <w:t>Proc. n.                            del                     R. G.N.R.</w:t>
      </w:r>
    </w:p>
    <w:p w14:paraId="2A61AB8C" w14:textId="77777777" w:rsidR="00611E93" w:rsidRDefault="00611E93" w:rsidP="00611E93">
      <w:pPr>
        <w:jc w:val="both"/>
      </w:pPr>
      <w:r>
        <w:t xml:space="preserve">Proc. n.                            del                     R.G. </w:t>
      </w:r>
      <w:proofErr w:type="spellStart"/>
      <w:r>
        <w:t>G.i.p</w:t>
      </w:r>
      <w:proofErr w:type="spellEnd"/>
      <w:r>
        <w:t xml:space="preserve">. </w:t>
      </w:r>
    </w:p>
    <w:p w14:paraId="7FFEF4E5" w14:textId="77777777" w:rsidR="00611E93" w:rsidRDefault="00611E93" w:rsidP="00611E93">
      <w:pPr>
        <w:jc w:val="both"/>
      </w:pPr>
    </w:p>
    <w:p w14:paraId="7305E9A1" w14:textId="0F3F8551" w:rsidR="00611E93" w:rsidRDefault="00611E93" w:rsidP="00611E93">
      <w:pPr>
        <w:spacing w:after="0"/>
        <w:jc w:val="center"/>
        <w:rPr>
          <w:b/>
          <w:bCs/>
        </w:rPr>
      </w:pPr>
      <w:r w:rsidRPr="00196C87">
        <w:rPr>
          <w:b/>
          <w:bCs/>
        </w:rPr>
        <w:t xml:space="preserve">DECRETO DI ARCHIVIAZIONE </w:t>
      </w:r>
    </w:p>
    <w:p w14:paraId="12EA2D73" w14:textId="77777777" w:rsidR="00611E93" w:rsidRDefault="00611E93" w:rsidP="00611E93">
      <w:pPr>
        <w:spacing w:after="0"/>
        <w:jc w:val="center"/>
        <w:rPr>
          <w:b/>
          <w:bCs/>
        </w:rPr>
      </w:pPr>
    </w:p>
    <w:p w14:paraId="3FDE7F49" w14:textId="3A358743" w:rsidR="00611E93" w:rsidRDefault="00611E93" w:rsidP="00611E93">
      <w:pPr>
        <w:spacing w:after="0"/>
        <w:jc w:val="both"/>
      </w:pPr>
      <w:r>
        <w:t>Il Giudice per le indagini preliminari</w:t>
      </w:r>
      <w:r w:rsidR="005350A0">
        <w:t xml:space="preserve"> </w:t>
      </w:r>
      <w:r w:rsidR="005350A0">
        <w:rPr>
          <w:u w:val="single"/>
        </w:rPr>
        <w:t xml:space="preserve">                  </w:t>
      </w:r>
      <w:r>
        <w:t>,</w:t>
      </w:r>
    </w:p>
    <w:p w14:paraId="48A5DA99" w14:textId="0B58AB67" w:rsidR="00611E93" w:rsidRDefault="00611E93" w:rsidP="00611E93">
      <w:pPr>
        <w:pStyle w:val="Paragrafoelenco"/>
        <w:numPr>
          <w:ilvl w:val="0"/>
          <w:numId w:val="1"/>
        </w:numPr>
        <w:spacing w:after="0"/>
        <w:jc w:val="both"/>
      </w:pPr>
      <w:r>
        <w:t>Vista la richiesta di archiviazione depositata dal Pubblico Ministero;</w:t>
      </w:r>
    </w:p>
    <w:p w14:paraId="63B44497" w14:textId="2CAC49BA" w:rsidR="00611E93" w:rsidRDefault="00611E93" w:rsidP="00611E93">
      <w:pPr>
        <w:pStyle w:val="Paragrafoelenco"/>
        <w:numPr>
          <w:ilvl w:val="0"/>
          <w:numId w:val="1"/>
        </w:numPr>
        <w:spacing w:after="0"/>
        <w:jc w:val="both"/>
      </w:pPr>
      <w:r>
        <w:t>Condividendosi le argomentazioni avanzate dal Pubblico Ministero che si intendono qui riportate;</w:t>
      </w:r>
    </w:p>
    <w:p w14:paraId="689539B0" w14:textId="4EAB016D" w:rsidR="00611E93" w:rsidRPr="00611E93" w:rsidRDefault="00611E93" w:rsidP="00611E93">
      <w:pPr>
        <w:pStyle w:val="Paragrafoelenco"/>
        <w:numPr>
          <w:ilvl w:val="0"/>
          <w:numId w:val="1"/>
        </w:numPr>
        <w:spacing w:after="0"/>
        <w:jc w:val="both"/>
      </w:pPr>
      <w:r>
        <w:rPr>
          <w:color w:val="FF0000"/>
        </w:rPr>
        <w:t>Ritenuta l’impossibilità di formulare una ragionevole previsione di condanna o di applicazione di una misura di sicurezza diversa dalla confisca in base agli elementi acquisiti nel corso delle indagini preliminari;</w:t>
      </w:r>
    </w:p>
    <w:p w14:paraId="1162A10C" w14:textId="361BA18D" w:rsidR="00611E93" w:rsidRDefault="00611E93" w:rsidP="00611E93">
      <w:pPr>
        <w:pStyle w:val="Paragrafoelenco"/>
        <w:spacing w:after="0"/>
        <w:jc w:val="center"/>
        <w:rPr>
          <w:color w:val="FF0000"/>
        </w:rPr>
      </w:pPr>
    </w:p>
    <w:p w14:paraId="5D11609C" w14:textId="51CADEFF" w:rsidR="00611E93" w:rsidRDefault="00611E93" w:rsidP="00611E93">
      <w:pPr>
        <w:pStyle w:val="Paragrafoelenco"/>
        <w:spacing w:after="0"/>
        <w:jc w:val="center"/>
      </w:pPr>
      <w:r>
        <w:t>P.Q.M.</w:t>
      </w:r>
    </w:p>
    <w:p w14:paraId="6ED9B067" w14:textId="0C1F0DAA" w:rsidR="00611E93" w:rsidRDefault="00611E93" w:rsidP="00611E93">
      <w:pPr>
        <w:pStyle w:val="Paragrafoelenco"/>
        <w:spacing w:after="0"/>
        <w:jc w:val="both"/>
        <w:rPr>
          <w:i/>
          <w:iCs/>
        </w:rPr>
      </w:pPr>
      <w:r>
        <w:rPr>
          <w:i/>
          <w:iCs/>
        </w:rPr>
        <w:t>Visti gli artt. 409 e seguenti c.p.p.</w:t>
      </w:r>
    </w:p>
    <w:p w14:paraId="1E5BF3B9" w14:textId="4B430ABD" w:rsidR="00611E93" w:rsidRDefault="00611E93" w:rsidP="00611E93">
      <w:pPr>
        <w:pStyle w:val="Paragrafoelenco"/>
        <w:spacing w:after="0"/>
        <w:jc w:val="center"/>
      </w:pPr>
      <w:r>
        <w:t>Dispone</w:t>
      </w:r>
    </w:p>
    <w:p w14:paraId="2F40D8C1" w14:textId="4BFF0C08" w:rsidR="00611E93" w:rsidRDefault="00611E93" w:rsidP="00611E93">
      <w:pPr>
        <w:pStyle w:val="Paragrafoelenco"/>
        <w:spacing w:after="0"/>
        <w:jc w:val="both"/>
      </w:pPr>
      <w:r>
        <w:t>L’archiviazione del procedimento ed ordina la restituzione degli atti al Pubblico Ministero in sede.</w:t>
      </w:r>
    </w:p>
    <w:p w14:paraId="127D5B7C" w14:textId="7341882A" w:rsidR="00611E93" w:rsidRDefault="00611E93" w:rsidP="00611E93">
      <w:pPr>
        <w:pStyle w:val="Paragrafoelenco"/>
        <w:spacing w:after="0"/>
        <w:jc w:val="both"/>
      </w:pPr>
      <w:r>
        <w:t>Si autorizza la consultazione degli atti e l’estrazione di copia da parte della persona sottoposta a indagini.</w:t>
      </w:r>
    </w:p>
    <w:p w14:paraId="1F7FE5E4" w14:textId="77777777" w:rsidR="00611E93" w:rsidRDefault="00611E93" w:rsidP="00611E93">
      <w:pPr>
        <w:spacing w:after="0"/>
        <w:jc w:val="both"/>
      </w:pPr>
    </w:p>
    <w:p w14:paraId="0F2522EF" w14:textId="27F63CA4" w:rsidR="00611E93" w:rsidRDefault="007D70FF">
      <w:r>
        <w:t xml:space="preserve">            , il </w:t>
      </w:r>
    </w:p>
    <w:sectPr w:rsidR="00611E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5382A"/>
    <w:multiLevelType w:val="hybridMultilevel"/>
    <w:tmpl w:val="A22E719E"/>
    <w:lvl w:ilvl="0" w:tplc="BC34B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547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E93"/>
    <w:rsid w:val="005350A0"/>
    <w:rsid w:val="00611E93"/>
    <w:rsid w:val="007D70FF"/>
    <w:rsid w:val="00E7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41A4"/>
  <w15:chartTrackingRefBased/>
  <w15:docId w15:val="{401A6734-AD82-48DF-B919-F5CBE8E8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1E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11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5F084F-4855-4A7F-8BA8-873C22E073FB}"/>
</file>

<file path=customXml/itemProps2.xml><?xml version="1.0" encoding="utf-8"?>
<ds:datastoreItem xmlns:ds="http://schemas.openxmlformats.org/officeDocument/2006/customXml" ds:itemID="{D5080F59-0971-48C8-912A-43F664E6E3B8}"/>
</file>

<file path=customXml/itemProps3.xml><?xml version="1.0" encoding="utf-8"?>
<ds:datastoreItem xmlns:ds="http://schemas.openxmlformats.org/officeDocument/2006/customXml" ds:itemID="{149C677A-F722-47C4-B501-50D8DFE84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Gualtieri</dc:creator>
  <cp:keywords/>
  <dc:description/>
  <cp:lastModifiedBy>Matilde Gualtieri</cp:lastModifiedBy>
  <cp:revision>3</cp:revision>
  <dcterms:created xsi:type="dcterms:W3CDTF">2022-10-26T14:33:00Z</dcterms:created>
  <dcterms:modified xsi:type="dcterms:W3CDTF">2023-03-19T15:56:00Z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