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DB2F7" w14:textId="0636BA63" w:rsidR="0039560A" w:rsidRPr="0039560A" w:rsidRDefault="0039560A" w:rsidP="00123022">
      <w:pPr>
        <w:spacing w:line="36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39560A">
        <w:rPr>
          <w:rFonts w:ascii="Garamond" w:hAnsi="Garamond"/>
          <w:b/>
          <w:bCs/>
          <w:sz w:val="24"/>
          <w:szCs w:val="24"/>
        </w:rPr>
        <w:t>PROTOCOLLO PER L’AVVIO DI UNA SPERIMENTAZIONE AVENTE AD OGGETTO LA DEMATERIALIZZAZIONE DEI FASCICOLI NEI PROCESSI CIVILI</w:t>
      </w:r>
    </w:p>
    <w:p w14:paraId="399F2800" w14:textId="1CB073EE" w:rsidR="0039560A" w:rsidRDefault="0039560A" w:rsidP="00123022">
      <w:pPr>
        <w:spacing w:line="360" w:lineRule="auto"/>
        <w:jc w:val="center"/>
        <w:rPr>
          <w:rFonts w:ascii="Garamond" w:hAnsi="Garamond"/>
          <w:sz w:val="24"/>
          <w:szCs w:val="24"/>
        </w:rPr>
      </w:pPr>
      <w:r w:rsidRPr="0039560A">
        <w:rPr>
          <w:rFonts w:ascii="Garamond" w:hAnsi="Garamond"/>
          <w:sz w:val="24"/>
          <w:szCs w:val="24"/>
        </w:rPr>
        <w:t>***</w:t>
      </w:r>
    </w:p>
    <w:p w14:paraId="5619D64A" w14:textId="2A5BB0A9" w:rsidR="0039560A" w:rsidRDefault="0039560A" w:rsidP="00123022">
      <w:pPr>
        <w:spacing w:line="36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Premesso che</w:t>
      </w:r>
    </w:p>
    <w:p w14:paraId="17450EBA" w14:textId="691BD8B2" w:rsidR="0039560A" w:rsidRPr="0039560A" w:rsidRDefault="0039560A" w:rsidP="00123022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Garamond" w:hAnsi="Garamond"/>
          <w:b/>
          <w:bCs/>
          <w:sz w:val="24"/>
          <w:szCs w:val="24"/>
        </w:rPr>
      </w:pPr>
      <w:r w:rsidRPr="0039560A">
        <w:rPr>
          <w:rFonts w:ascii="Garamond" w:hAnsi="Garamond"/>
          <w:sz w:val="24"/>
          <w:szCs w:val="24"/>
        </w:rPr>
        <w:t>Nell’ambito del Progetto Next Generation UPP, il Tribunale di Brescia</w:t>
      </w:r>
      <w:r>
        <w:rPr>
          <w:rFonts w:ascii="Garamond" w:hAnsi="Garamond"/>
          <w:sz w:val="24"/>
          <w:szCs w:val="24"/>
        </w:rPr>
        <w:t xml:space="preserve"> e </w:t>
      </w:r>
      <w:r w:rsidRPr="0039560A">
        <w:rPr>
          <w:rFonts w:ascii="Garamond" w:hAnsi="Garamond"/>
          <w:sz w:val="24"/>
          <w:szCs w:val="24"/>
        </w:rPr>
        <w:t>l’Università degli Studi di Brescia</w:t>
      </w:r>
      <w:r>
        <w:rPr>
          <w:rFonts w:ascii="Garamond" w:hAnsi="Garamond"/>
          <w:sz w:val="24"/>
          <w:szCs w:val="24"/>
        </w:rPr>
        <w:t xml:space="preserve"> hanno avviato una collaborazione</w:t>
      </w:r>
      <w:r w:rsidR="00F85A42">
        <w:rPr>
          <w:rFonts w:ascii="Garamond" w:hAnsi="Garamond"/>
          <w:sz w:val="24"/>
          <w:szCs w:val="24"/>
        </w:rPr>
        <w:t xml:space="preserve"> con</w:t>
      </w:r>
      <w:r>
        <w:rPr>
          <w:rFonts w:ascii="Garamond" w:hAnsi="Garamond"/>
          <w:sz w:val="24"/>
          <w:szCs w:val="24"/>
        </w:rPr>
        <w:t xml:space="preserve"> la finalità di </w:t>
      </w:r>
      <w:r w:rsidRPr="0039560A">
        <w:rPr>
          <w:rFonts w:ascii="Garamond" w:hAnsi="Garamond"/>
          <w:sz w:val="24"/>
          <w:szCs w:val="24"/>
        </w:rPr>
        <w:t>contribuire al miglioramento del funzionamento degli uffici giudiziari in un’ottica di celerità, sicurezza, e trasparenza.</w:t>
      </w:r>
    </w:p>
    <w:p w14:paraId="1A95160B" w14:textId="47E9B9B1" w:rsidR="0039560A" w:rsidRDefault="008A4ABB" w:rsidP="00123022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8A4ABB">
        <w:rPr>
          <w:rFonts w:ascii="Garamond" w:hAnsi="Garamond"/>
          <w:sz w:val="24"/>
          <w:szCs w:val="24"/>
        </w:rPr>
        <w:t>Next Generation UPP, coerentemente con quanto evidenziato dalla Commissione europea per l</w:t>
      </w:r>
      <w:r>
        <w:rPr>
          <w:rFonts w:ascii="Garamond" w:hAnsi="Garamond"/>
          <w:sz w:val="24"/>
          <w:szCs w:val="24"/>
        </w:rPr>
        <w:t>’</w:t>
      </w:r>
      <w:r w:rsidRPr="008A4ABB">
        <w:rPr>
          <w:rFonts w:ascii="Garamond" w:hAnsi="Garamond"/>
          <w:sz w:val="24"/>
          <w:szCs w:val="24"/>
        </w:rPr>
        <w:t>efficienza della giustizia del Consiglio d</w:t>
      </w:r>
      <w:r w:rsidR="00BD1B19">
        <w:rPr>
          <w:rFonts w:ascii="Garamond" w:hAnsi="Garamond"/>
          <w:sz w:val="24"/>
          <w:szCs w:val="24"/>
        </w:rPr>
        <w:t>’</w:t>
      </w:r>
      <w:r w:rsidRPr="008A4ABB">
        <w:rPr>
          <w:rFonts w:ascii="Garamond" w:hAnsi="Garamond"/>
          <w:sz w:val="24"/>
          <w:szCs w:val="24"/>
        </w:rPr>
        <w:t xml:space="preserve">Europa (CEPEJ) nel documento </w:t>
      </w:r>
      <w:r w:rsidRPr="008A4ABB">
        <w:rPr>
          <w:rFonts w:ascii="Garamond" w:hAnsi="Garamond"/>
          <w:i/>
          <w:iCs/>
          <w:sz w:val="24"/>
          <w:szCs w:val="24"/>
        </w:rPr>
        <w:t>European Ethical Charter on the Use of Artificial Intelligence in Judicial Systems and their environment</w:t>
      </w:r>
      <w:r w:rsidRPr="008A4ABB">
        <w:rPr>
          <w:rFonts w:ascii="Garamond" w:hAnsi="Garamond"/>
          <w:sz w:val="24"/>
          <w:szCs w:val="24"/>
        </w:rPr>
        <w:t>, vuole potenziare il processo di digitalizzazione delle attività giudiziarie.</w:t>
      </w:r>
    </w:p>
    <w:p w14:paraId="747A6223" w14:textId="14DEEC9B" w:rsidR="00953BE4" w:rsidRPr="00953BE4" w:rsidRDefault="00B41914" w:rsidP="00123022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t>L</w:t>
      </w:r>
      <w:r w:rsidR="009F363F">
        <w:rPr>
          <w:rFonts w:ascii="Garamond" w:hAnsi="Garamond"/>
          <w:sz w:val="24"/>
          <w:szCs w:val="24"/>
        </w:rPr>
        <w:t>’obiettivo</w:t>
      </w:r>
      <w:r>
        <w:rPr>
          <w:rFonts w:ascii="Garamond" w:hAnsi="Garamond"/>
          <w:sz w:val="24"/>
          <w:szCs w:val="24"/>
        </w:rPr>
        <w:t xml:space="preserve"> della completa digitalizzazione dei fascicoli dei processi civili</w:t>
      </w:r>
      <w:r w:rsidR="009F363F">
        <w:rPr>
          <w:rFonts w:ascii="Garamond" w:hAnsi="Garamond"/>
          <w:sz w:val="24"/>
          <w:szCs w:val="24"/>
        </w:rPr>
        <w:t xml:space="preserve"> si pone in linea di continuità con l’esperienza del processo civile telematico</w:t>
      </w:r>
      <w:r w:rsidR="00192DC1">
        <w:rPr>
          <w:rFonts w:ascii="Garamond" w:hAnsi="Garamond"/>
          <w:sz w:val="24"/>
          <w:szCs w:val="24"/>
        </w:rPr>
        <w:t>, di cui è emblema la realtà dei decreti ingiuntivi, la cui emissione in modalità esclusivamente telematica è prevista dal 2014</w:t>
      </w:r>
      <w:r w:rsidR="00105CA3">
        <w:rPr>
          <w:rFonts w:ascii="Garamond" w:hAnsi="Garamond"/>
          <w:sz w:val="24"/>
          <w:szCs w:val="24"/>
        </w:rPr>
        <w:t xml:space="preserve"> ed ormai attuata integralmente</w:t>
      </w:r>
      <w:r w:rsidR="00714133">
        <w:rPr>
          <w:rFonts w:ascii="Garamond" w:hAnsi="Garamond"/>
          <w:sz w:val="24"/>
          <w:szCs w:val="24"/>
        </w:rPr>
        <w:t>,</w:t>
      </w:r>
      <w:r w:rsidR="00105CA3">
        <w:rPr>
          <w:rFonts w:ascii="Garamond" w:hAnsi="Garamond"/>
          <w:sz w:val="24"/>
          <w:szCs w:val="24"/>
        </w:rPr>
        <w:t xml:space="preserve"> con recupero di efficienza e risorse per tutto il sistema.</w:t>
      </w:r>
    </w:p>
    <w:p w14:paraId="6C8596B6" w14:textId="1540F1DE" w:rsidR="00006A1C" w:rsidRPr="00F47B32" w:rsidRDefault="00105CA3" w:rsidP="00123022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t>L’obiettivo</w:t>
      </w:r>
      <w:r w:rsidR="00714133">
        <w:rPr>
          <w:rFonts w:ascii="Garamond" w:hAnsi="Garamond"/>
          <w:sz w:val="24"/>
          <w:szCs w:val="24"/>
        </w:rPr>
        <w:t xml:space="preserve"> della digitalizzazione</w:t>
      </w:r>
      <w:r>
        <w:rPr>
          <w:rFonts w:ascii="Garamond" w:hAnsi="Garamond"/>
          <w:sz w:val="24"/>
          <w:szCs w:val="24"/>
        </w:rPr>
        <w:t xml:space="preserve"> risulta altresì</w:t>
      </w:r>
      <w:r w:rsidR="00B31575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coerente</w:t>
      </w:r>
      <w:r w:rsidR="00B31575">
        <w:rPr>
          <w:rFonts w:ascii="Garamond" w:hAnsi="Garamond"/>
          <w:sz w:val="24"/>
          <w:szCs w:val="24"/>
        </w:rPr>
        <w:t xml:space="preserve"> con le più recenti innovazioni legislative, tra cui la riforma del processo civile attuata dal d.lgs. </w:t>
      </w:r>
      <w:r w:rsidR="00982A50">
        <w:rPr>
          <w:rFonts w:ascii="Garamond" w:hAnsi="Garamond"/>
          <w:sz w:val="24"/>
          <w:szCs w:val="24"/>
        </w:rPr>
        <w:t>10 ottobre 2022, n. 149, in forza della quale è stat</w:t>
      </w:r>
      <w:r w:rsidR="00694AF8">
        <w:rPr>
          <w:rFonts w:ascii="Garamond" w:hAnsi="Garamond"/>
          <w:sz w:val="24"/>
          <w:szCs w:val="24"/>
        </w:rPr>
        <w:t xml:space="preserve">o </w:t>
      </w:r>
      <w:r w:rsidR="00982A50">
        <w:rPr>
          <w:rFonts w:ascii="Garamond" w:hAnsi="Garamond"/>
          <w:sz w:val="24"/>
          <w:szCs w:val="24"/>
        </w:rPr>
        <w:t>introdott</w:t>
      </w:r>
      <w:r w:rsidR="00694AF8">
        <w:rPr>
          <w:rFonts w:ascii="Garamond" w:hAnsi="Garamond"/>
          <w:sz w:val="24"/>
          <w:szCs w:val="24"/>
        </w:rPr>
        <w:t>o</w:t>
      </w:r>
      <w:r w:rsidR="00982A50">
        <w:rPr>
          <w:rFonts w:ascii="Garamond" w:hAnsi="Garamond"/>
          <w:sz w:val="24"/>
          <w:szCs w:val="24"/>
        </w:rPr>
        <w:t xml:space="preserve"> </w:t>
      </w:r>
      <w:r w:rsidR="00694AF8">
        <w:rPr>
          <w:rFonts w:ascii="Garamond" w:hAnsi="Garamond"/>
          <w:sz w:val="24"/>
          <w:szCs w:val="24"/>
        </w:rPr>
        <w:t>il nuovo titolo V-</w:t>
      </w:r>
      <w:r w:rsidR="00694AF8" w:rsidRPr="00F370E4">
        <w:rPr>
          <w:rFonts w:ascii="Garamond" w:hAnsi="Garamond"/>
          <w:i/>
          <w:iCs/>
          <w:sz w:val="24"/>
          <w:szCs w:val="24"/>
        </w:rPr>
        <w:t>ter</w:t>
      </w:r>
      <w:r w:rsidR="00694AF8">
        <w:rPr>
          <w:rFonts w:ascii="Garamond" w:hAnsi="Garamond"/>
          <w:sz w:val="24"/>
          <w:szCs w:val="24"/>
        </w:rPr>
        <w:t xml:space="preserve"> delle </w:t>
      </w:r>
      <w:r w:rsidR="00D5535F" w:rsidRPr="00D5535F">
        <w:rPr>
          <w:rFonts w:ascii="Garamond" w:hAnsi="Garamond"/>
          <w:sz w:val="24"/>
          <w:szCs w:val="24"/>
        </w:rPr>
        <w:t>disposizioni per l</w:t>
      </w:r>
      <w:r w:rsidR="00D5535F">
        <w:rPr>
          <w:rFonts w:ascii="Garamond" w:hAnsi="Garamond"/>
          <w:sz w:val="24"/>
          <w:szCs w:val="24"/>
        </w:rPr>
        <w:t>’</w:t>
      </w:r>
      <w:r w:rsidR="00D5535F" w:rsidRPr="00D5535F">
        <w:rPr>
          <w:rFonts w:ascii="Garamond" w:hAnsi="Garamond"/>
          <w:sz w:val="24"/>
          <w:szCs w:val="24"/>
        </w:rPr>
        <w:t>attuazione del codice di procedura civile e disposizioni transitorie</w:t>
      </w:r>
      <w:r w:rsidR="00D5535F">
        <w:rPr>
          <w:rFonts w:ascii="Garamond" w:hAnsi="Garamond"/>
          <w:sz w:val="24"/>
          <w:szCs w:val="24"/>
        </w:rPr>
        <w:t xml:space="preserve">, intitolato </w:t>
      </w:r>
      <w:r w:rsidR="001166ED" w:rsidRPr="001166ED">
        <w:rPr>
          <w:rFonts w:ascii="Garamond" w:hAnsi="Garamond"/>
          <w:i/>
          <w:iCs/>
          <w:sz w:val="24"/>
          <w:szCs w:val="24"/>
        </w:rPr>
        <w:t>Disposizioni relative alla giustizia digitale</w:t>
      </w:r>
      <w:r w:rsidR="002721CC">
        <w:rPr>
          <w:rFonts w:ascii="Garamond" w:hAnsi="Garamond"/>
          <w:sz w:val="24"/>
          <w:szCs w:val="24"/>
        </w:rPr>
        <w:t xml:space="preserve">, </w:t>
      </w:r>
      <w:r w:rsidR="001166ED">
        <w:rPr>
          <w:rFonts w:ascii="Garamond" w:hAnsi="Garamond"/>
          <w:sz w:val="24"/>
          <w:szCs w:val="24"/>
        </w:rPr>
        <w:t xml:space="preserve">inaugurato dall’art. </w:t>
      </w:r>
      <w:r w:rsidR="00686B46">
        <w:rPr>
          <w:rFonts w:ascii="Garamond" w:hAnsi="Garamond"/>
          <w:sz w:val="24"/>
          <w:szCs w:val="24"/>
        </w:rPr>
        <w:t>a</w:t>
      </w:r>
      <w:r w:rsidR="00686B46" w:rsidRPr="00686B46">
        <w:rPr>
          <w:rFonts w:ascii="Garamond" w:hAnsi="Garamond"/>
          <w:sz w:val="24"/>
          <w:szCs w:val="24"/>
        </w:rPr>
        <w:t>rt. 196-</w:t>
      </w:r>
      <w:r w:rsidR="00686B46" w:rsidRPr="00686B46">
        <w:rPr>
          <w:rFonts w:ascii="Garamond" w:hAnsi="Garamond"/>
          <w:i/>
          <w:iCs/>
          <w:sz w:val="24"/>
          <w:szCs w:val="24"/>
        </w:rPr>
        <w:t>quater</w:t>
      </w:r>
      <w:r w:rsidR="00686B46">
        <w:rPr>
          <w:rFonts w:ascii="Garamond" w:hAnsi="Garamond"/>
          <w:i/>
          <w:iCs/>
          <w:sz w:val="24"/>
          <w:szCs w:val="24"/>
        </w:rPr>
        <w:t xml:space="preserve"> </w:t>
      </w:r>
      <w:r w:rsidR="002721CC">
        <w:rPr>
          <w:rFonts w:ascii="Garamond" w:hAnsi="Garamond"/>
          <w:sz w:val="24"/>
          <w:szCs w:val="24"/>
        </w:rPr>
        <w:t>in tema di</w:t>
      </w:r>
      <w:r w:rsidR="00686B46" w:rsidRPr="00686B46">
        <w:rPr>
          <w:rFonts w:ascii="Garamond" w:hAnsi="Garamond"/>
          <w:sz w:val="24"/>
          <w:szCs w:val="24"/>
        </w:rPr>
        <w:t xml:space="preserve"> </w:t>
      </w:r>
      <w:r w:rsidR="00686B46" w:rsidRPr="00686B46">
        <w:rPr>
          <w:rFonts w:ascii="Garamond" w:hAnsi="Garamond"/>
          <w:i/>
          <w:iCs/>
          <w:sz w:val="24"/>
          <w:szCs w:val="24"/>
        </w:rPr>
        <w:t>Obbligatorietà del deposito telematico di atti e di provvedimenti</w:t>
      </w:r>
      <w:r w:rsidR="00686B46">
        <w:rPr>
          <w:rFonts w:ascii="Garamond" w:hAnsi="Garamond"/>
          <w:sz w:val="24"/>
          <w:szCs w:val="24"/>
        </w:rPr>
        <w:t>.</w:t>
      </w:r>
    </w:p>
    <w:p w14:paraId="01970C98" w14:textId="6EA6C479" w:rsidR="00F47B32" w:rsidRPr="00123022" w:rsidRDefault="00FE1AB6" w:rsidP="00123022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seguito delle interlocuzioni tra il personale Docente e </w:t>
      </w:r>
      <w:r w:rsidR="00F370E4">
        <w:rPr>
          <w:rFonts w:ascii="Garamond" w:hAnsi="Garamond"/>
          <w:sz w:val="24"/>
          <w:szCs w:val="24"/>
        </w:rPr>
        <w:t>R</w:t>
      </w:r>
      <w:r>
        <w:rPr>
          <w:rFonts w:ascii="Garamond" w:hAnsi="Garamond"/>
          <w:sz w:val="24"/>
          <w:szCs w:val="24"/>
        </w:rPr>
        <w:t>icercatore del Dipartimento di Giurisprudenza dell’Università degli Studi di Brescia</w:t>
      </w:r>
      <w:r w:rsidR="007B7AB4">
        <w:rPr>
          <w:rFonts w:ascii="Garamond" w:hAnsi="Garamond"/>
          <w:sz w:val="24"/>
          <w:szCs w:val="24"/>
        </w:rPr>
        <w:t xml:space="preserve">, </w:t>
      </w:r>
      <w:r>
        <w:rPr>
          <w:rFonts w:ascii="Garamond" w:hAnsi="Garamond"/>
          <w:sz w:val="24"/>
          <w:szCs w:val="24"/>
        </w:rPr>
        <w:t>i Magistrati referenti per il Progetto Next Gen</w:t>
      </w:r>
      <w:r w:rsidR="007B7AB4">
        <w:rPr>
          <w:rFonts w:ascii="Garamond" w:hAnsi="Garamond"/>
          <w:sz w:val="24"/>
          <w:szCs w:val="24"/>
        </w:rPr>
        <w:t>eration</w:t>
      </w:r>
      <w:r>
        <w:rPr>
          <w:rFonts w:ascii="Garamond" w:hAnsi="Garamond"/>
          <w:sz w:val="24"/>
          <w:szCs w:val="24"/>
        </w:rPr>
        <w:t xml:space="preserve"> UPP</w:t>
      </w:r>
      <w:r w:rsidR="007B7AB4">
        <w:rPr>
          <w:rFonts w:ascii="Garamond" w:hAnsi="Garamond"/>
          <w:sz w:val="24"/>
          <w:szCs w:val="24"/>
        </w:rPr>
        <w:t xml:space="preserve">, i Presidenti di Sezione del Tribunale, </w:t>
      </w:r>
      <w:r w:rsidR="00955B89">
        <w:rPr>
          <w:rFonts w:ascii="Garamond" w:hAnsi="Garamond"/>
          <w:sz w:val="24"/>
          <w:szCs w:val="24"/>
        </w:rPr>
        <w:t xml:space="preserve">è stato concordato l’avvio di una sperimentazione della durata </w:t>
      </w:r>
      <w:r w:rsidR="00B86ADB">
        <w:rPr>
          <w:rFonts w:ascii="Garamond" w:hAnsi="Garamond"/>
          <w:sz w:val="24"/>
          <w:szCs w:val="24"/>
        </w:rPr>
        <w:t xml:space="preserve">di </w:t>
      </w:r>
      <w:r w:rsidR="00DC38DF" w:rsidRPr="00DC38DF">
        <w:rPr>
          <w:rFonts w:ascii="Garamond" w:hAnsi="Garamond"/>
          <w:sz w:val="24"/>
          <w:szCs w:val="24"/>
          <w:highlight w:val="yellow"/>
        </w:rPr>
        <w:t>… mesi</w:t>
      </w:r>
      <w:r w:rsidR="00B86ADB">
        <w:rPr>
          <w:rFonts w:ascii="Garamond" w:hAnsi="Garamond"/>
          <w:sz w:val="24"/>
          <w:szCs w:val="24"/>
        </w:rPr>
        <w:t xml:space="preserve"> presso le Sezioni di seguito indicate</w:t>
      </w:r>
      <w:r w:rsidR="00123022">
        <w:rPr>
          <w:rFonts w:ascii="Garamond" w:hAnsi="Garamond"/>
          <w:sz w:val="24"/>
          <w:szCs w:val="24"/>
        </w:rPr>
        <w:t>,</w:t>
      </w:r>
      <w:r w:rsidR="00A65A3E">
        <w:rPr>
          <w:rFonts w:ascii="Garamond" w:hAnsi="Garamond"/>
          <w:sz w:val="24"/>
          <w:szCs w:val="24"/>
        </w:rPr>
        <w:t xml:space="preserve"> finalizzata alla completa dematerializzazione dei fascicoli dei processi civili rispetto a taluni</w:t>
      </w:r>
      <w:r w:rsidR="00850E9B">
        <w:rPr>
          <w:rFonts w:ascii="Garamond" w:hAnsi="Garamond"/>
          <w:sz w:val="24"/>
          <w:szCs w:val="24"/>
        </w:rPr>
        <w:t xml:space="preserve"> procedimenti, di seguito meglio indicati, caratterizzati da semplificazione del procedimento ed assenza o attenuazione del contraddittorio. </w:t>
      </w:r>
    </w:p>
    <w:p w14:paraId="5AB34584" w14:textId="77777777" w:rsidR="00123022" w:rsidRPr="00850E9B" w:rsidRDefault="00123022" w:rsidP="00123022">
      <w:pPr>
        <w:pStyle w:val="Paragrafoelenco"/>
        <w:spacing w:line="360" w:lineRule="auto"/>
        <w:jc w:val="both"/>
        <w:rPr>
          <w:rFonts w:ascii="Garamond" w:hAnsi="Garamond"/>
          <w:i/>
          <w:iCs/>
          <w:sz w:val="24"/>
          <w:szCs w:val="24"/>
        </w:rPr>
      </w:pPr>
    </w:p>
    <w:p w14:paraId="7D24242E" w14:textId="339B113B" w:rsidR="00850E9B" w:rsidRDefault="00850E9B" w:rsidP="00123022">
      <w:pPr>
        <w:pStyle w:val="Paragrafoelenco"/>
        <w:spacing w:line="36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850E9B">
        <w:rPr>
          <w:rFonts w:ascii="Garamond" w:hAnsi="Garamond"/>
          <w:b/>
          <w:bCs/>
          <w:sz w:val="24"/>
          <w:szCs w:val="24"/>
        </w:rPr>
        <w:t>Tutto ciò premesso</w:t>
      </w:r>
      <w:r w:rsidR="00E62775">
        <w:rPr>
          <w:rFonts w:ascii="Garamond" w:hAnsi="Garamond"/>
          <w:b/>
          <w:bCs/>
          <w:sz w:val="24"/>
          <w:szCs w:val="24"/>
        </w:rPr>
        <w:t>, si conviene e stipula quanto segue</w:t>
      </w:r>
    </w:p>
    <w:p w14:paraId="787B47EB" w14:textId="5D620A08" w:rsidR="00850E9B" w:rsidRPr="00C62C45" w:rsidRDefault="00E5708E" w:rsidP="00221348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>È</w:t>
      </w:r>
      <w:r w:rsidR="00E62775">
        <w:rPr>
          <w:rFonts w:ascii="Garamond" w:hAnsi="Garamond"/>
          <w:sz w:val="24"/>
          <w:szCs w:val="24"/>
        </w:rPr>
        <w:t xml:space="preserve"> avviata</w:t>
      </w:r>
      <w:r w:rsidR="004D3420">
        <w:rPr>
          <w:rFonts w:ascii="Garamond" w:hAnsi="Garamond"/>
          <w:sz w:val="24"/>
          <w:szCs w:val="24"/>
        </w:rPr>
        <w:t xml:space="preserve"> </w:t>
      </w:r>
      <w:r w:rsidR="00E62775" w:rsidRPr="00DC38DF">
        <w:rPr>
          <w:rFonts w:ascii="Garamond" w:hAnsi="Garamond"/>
          <w:sz w:val="24"/>
          <w:szCs w:val="24"/>
          <w:highlight w:val="yellow"/>
        </w:rPr>
        <w:t xml:space="preserve">dal </w:t>
      </w:r>
      <w:r w:rsidR="00DC38DF" w:rsidRPr="00DC38DF">
        <w:rPr>
          <w:rFonts w:ascii="Garamond" w:hAnsi="Garamond"/>
          <w:sz w:val="24"/>
          <w:szCs w:val="24"/>
          <w:highlight w:val="yellow"/>
        </w:rPr>
        <w:t>…</w:t>
      </w:r>
      <w:r w:rsidR="00E62775" w:rsidRPr="00DC38DF">
        <w:rPr>
          <w:rFonts w:ascii="Garamond" w:hAnsi="Garamond"/>
          <w:sz w:val="24"/>
          <w:szCs w:val="24"/>
          <w:highlight w:val="yellow"/>
        </w:rPr>
        <w:t xml:space="preserve"> al </w:t>
      </w:r>
      <w:r w:rsidR="00DC38DF" w:rsidRPr="00DC38DF">
        <w:rPr>
          <w:rFonts w:ascii="Garamond" w:hAnsi="Garamond"/>
          <w:sz w:val="24"/>
          <w:szCs w:val="24"/>
          <w:highlight w:val="yellow"/>
        </w:rPr>
        <w:t>…</w:t>
      </w:r>
      <w:r w:rsidR="00E62775">
        <w:rPr>
          <w:rFonts w:ascii="Garamond" w:hAnsi="Garamond"/>
          <w:sz w:val="24"/>
          <w:szCs w:val="24"/>
        </w:rPr>
        <w:t xml:space="preserve"> una sperimentazione per la completa </w:t>
      </w:r>
      <w:r w:rsidR="004D3420">
        <w:rPr>
          <w:rFonts w:ascii="Garamond" w:hAnsi="Garamond"/>
          <w:sz w:val="24"/>
          <w:szCs w:val="24"/>
        </w:rPr>
        <w:t>dematerializzazione dei fas</w:t>
      </w:r>
      <w:r w:rsidR="00C62C45">
        <w:rPr>
          <w:rFonts w:ascii="Garamond" w:hAnsi="Garamond"/>
          <w:sz w:val="24"/>
          <w:szCs w:val="24"/>
        </w:rPr>
        <w:t>c</w:t>
      </w:r>
      <w:r w:rsidR="004D3420">
        <w:rPr>
          <w:rFonts w:ascii="Garamond" w:hAnsi="Garamond"/>
          <w:sz w:val="24"/>
          <w:szCs w:val="24"/>
        </w:rPr>
        <w:t>icoli</w:t>
      </w:r>
      <w:r w:rsidR="00C62C45">
        <w:rPr>
          <w:rFonts w:ascii="Garamond" w:hAnsi="Garamond"/>
          <w:sz w:val="24"/>
          <w:szCs w:val="24"/>
        </w:rPr>
        <w:t xml:space="preserve"> dei processi civili nei seguenti procedimenti</w:t>
      </w:r>
      <w:r w:rsidR="00BF3402">
        <w:rPr>
          <w:rFonts w:ascii="Garamond" w:hAnsi="Garamond"/>
          <w:sz w:val="24"/>
          <w:szCs w:val="24"/>
        </w:rPr>
        <w:t>, n</w:t>
      </w:r>
      <w:r w:rsidR="00365513">
        <w:rPr>
          <w:rFonts w:ascii="Garamond" w:hAnsi="Garamond"/>
          <w:sz w:val="24"/>
          <w:szCs w:val="24"/>
        </w:rPr>
        <w:t>e</w:t>
      </w:r>
      <w:r w:rsidR="00BF3402">
        <w:rPr>
          <w:rFonts w:ascii="Garamond" w:hAnsi="Garamond"/>
          <w:sz w:val="24"/>
          <w:szCs w:val="24"/>
        </w:rPr>
        <w:t xml:space="preserve">i soli casi in cui l’atto introduttivo è depositato in </w:t>
      </w:r>
      <w:r w:rsidR="00D34A91">
        <w:rPr>
          <w:rFonts w:ascii="Garamond" w:hAnsi="Garamond"/>
          <w:sz w:val="24"/>
          <w:szCs w:val="24"/>
        </w:rPr>
        <w:t xml:space="preserve">forma telematica dal difensore mediante l’applicativo </w:t>
      </w:r>
      <w:r w:rsidR="00D34A91">
        <w:rPr>
          <w:rFonts w:ascii="Garamond" w:hAnsi="Garamond"/>
          <w:i/>
          <w:iCs/>
          <w:sz w:val="24"/>
          <w:szCs w:val="24"/>
        </w:rPr>
        <w:t>Consolle Avvocato</w:t>
      </w:r>
      <w:r w:rsidR="00C62C45">
        <w:rPr>
          <w:rFonts w:ascii="Garamond" w:hAnsi="Garamond"/>
          <w:sz w:val="24"/>
          <w:szCs w:val="24"/>
        </w:rPr>
        <w:t>:</w:t>
      </w:r>
    </w:p>
    <w:p w14:paraId="3AA8A5F3" w14:textId="67857EC8" w:rsidR="00D52583" w:rsidRPr="00021D75" w:rsidRDefault="001411EB" w:rsidP="00123022">
      <w:pPr>
        <w:pStyle w:val="Paragrafoelenco"/>
        <w:numPr>
          <w:ilvl w:val="1"/>
          <w:numId w:val="2"/>
        </w:numPr>
        <w:spacing w:line="360" w:lineRule="auto"/>
        <w:ind w:left="1434" w:hanging="357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>Procedimenti camerali</w:t>
      </w:r>
      <w:r w:rsidR="00021D75">
        <w:rPr>
          <w:rFonts w:ascii="Garamond" w:hAnsi="Garamond"/>
          <w:sz w:val="24"/>
          <w:szCs w:val="24"/>
        </w:rPr>
        <w:t xml:space="preserve"> o da trattarsi in camera di consiglio, così come meglio identificati</w:t>
      </w:r>
    </w:p>
    <w:p w14:paraId="7489E1BE" w14:textId="55478411" w:rsidR="00021D75" w:rsidRPr="00021D75" w:rsidRDefault="00021D75" w:rsidP="00021D75">
      <w:pPr>
        <w:pStyle w:val="Paragrafoelenco"/>
        <w:numPr>
          <w:ilvl w:val="2"/>
          <w:numId w:val="2"/>
        </w:numPr>
        <w:spacing w:line="360" w:lineRule="auto"/>
        <w:rPr>
          <w:rFonts w:ascii="Garamond" w:hAnsi="Garamond"/>
          <w:sz w:val="24"/>
          <w:szCs w:val="24"/>
        </w:rPr>
      </w:pPr>
      <w:r w:rsidRPr="00021D75">
        <w:rPr>
          <w:rFonts w:ascii="Garamond" w:hAnsi="Garamond"/>
          <w:sz w:val="24"/>
          <w:szCs w:val="24"/>
        </w:rPr>
        <w:lastRenderedPageBreak/>
        <w:t xml:space="preserve">Nomina del rappresentante comune degli azionisti e dei possessori delle azioni di risparmio (art. 2417 </w:t>
      </w:r>
      <w:r w:rsidR="00E5708E">
        <w:rPr>
          <w:rFonts w:ascii="Garamond" w:hAnsi="Garamond"/>
          <w:sz w:val="24"/>
          <w:szCs w:val="24"/>
        </w:rPr>
        <w:t>c.c.</w:t>
      </w:r>
      <w:r w:rsidRPr="00021D75">
        <w:rPr>
          <w:rFonts w:ascii="Garamond" w:hAnsi="Garamond"/>
          <w:sz w:val="24"/>
          <w:szCs w:val="24"/>
        </w:rPr>
        <w:t>)</w:t>
      </w:r>
      <w:r w:rsidR="00E5708E">
        <w:rPr>
          <w:rFonts w:ascii="Garamond" w:hAnsi="Garamond"/>
          <w:sz w:val="24"/>
          <w:szCs w:val="24"/>
        </w:rPr>
        <w:t>.</w:t>
      </w:r>
      <w:r w:rsidRPr="00021D75">
        <w:rPr>
          <w:rFonts w:ascii="Garamond" w:hAnsi="Garamond"/>
          <w:sz w:val="24"/>
          <w:szCs w:val="24"/>
        </w:rPr>
        <w:t xml:space="preserve"> </w:t>
      </w:r>
    </w:p>
    <w:p w14:paraId="49E2F32E" w14:textId="53250031" w:rsidR="00021D75" w:rsidRPr="00021D75" w:rsidRDefault="00021D75" w:rsidP="00021D75">
      <w:pPr>
        <w:pStyle w:val="Paragrafoelenco"/>
        <w:numPr>
          <w:ilvl w:val="2"/>
          <w:numId w:val="2"/>
        </w:numPr>
        <w:spacing w:line="360" w:lineRule="auto"/>
        <w:rPr>
          <w:rFonts w:ascii="Garamond" w:hAnsi="Garamond"/>
          <w:sz w:val="24"/>
          <w:szCs w:val="24"/>
        </w:rPr>
      </w:pPr>
      <w:r w:rsidRPr="00021D75">
        <w:rPr>
          <w:rFonts w:ascii="Garamond" w:hAnsi="Garamond"/>
          <w:sz w:val="24"/>
          <w:szCs w:val="24"/>
        </w:rPr>
        <w:t>Ricorsi al Giudice del Registro</w:t>
      </w:r>
      <w:r w:rsidR="00E5708E">
        <w:rPr>
          <w:rFonts w:ascii="Garamond" w:hAnsi="Garamond"/>
          <w:sz w:val="24"/>
          <w:szCs w:val="24"/>
        </w:rPr>
        <w:t>.</w:t>
      </w:r>
      <w:r w:rsidRPr="00021D75">
        <w:rPr>
          <w:rFonts w:ascii="Garamond" w:hAnsi="Garamond"/>
          <w:sz w:val="24"/>
          <w:szCs w:val="24"/>
        </w:rPr>
        <w:t xml:space="preserve"> </w:t>
      </w:r>
    </w:p>
    <w:p w14:paraId="3F8987D5" w14:textId="16A02451" w:rsidR="00021D75" w:rsidRPr="00021D75" w:rsidRDefault="00021D75" w:rsidP="00021D75">
      <w:pPr>
        <w:pStyle w:val="Paragrafoelenco"/>
        <w:numPr>
          <w:ilvl w:val="2"/>
          <w:numId w:val="2"/>
        </w:numPr>
        <w:spacing w:line="360" w:lineRule="auto"/>
        <w:rPr>
          <w:rFonts w:ascii="Garamond" w:hAnsi="Garamond"/>
          <w:sz w:val="24"/>
          <w:szCs w:val="24"/>
        </w:rPr>
      </w:pPr>
      <w:r w:rsidRPr="00021D75">
        <w:rPr>
          <w:rFonts w:ascii="Garamond" w:hAnsi="Garamond"/>
          <w:sz w:val="24"/>
          <w:szCs w:val="24"/>
        </w:rPr>
        <w:t>Liquidazione società di persone</w:t>
      </w:r>
      <w:r>
        <w:rPr>
          <w:rFonts w:ascii="Garamond" w:hAnsi="Garamond"/>
          <w:sz w:val="24"/>
          <w:szCs w:val="24"/>
        </w:rPr>
        <w:t>.</w:t>
      </w:r>
      <w:r w:rsidRPr="00021D75">
        <w:rPr>
          <w:rFonts w:ascii="Garamond" w:hAnsi="Garamond"/>
          <w:sz w:val="24"/>
          <w:szCs w:val="24"/>
        </w:rPr>
        <w:t xml:space="preserve"> </w:t>
      </w:r>
    </w:p>
    <w:p w14:paraId="075D9BA5" w14:textId="6DFFA3C1" w:rsidR="00021D75" w:rsidRDefault="00DC38DF" w:rsidP="00021D75">
      <w:pPr>
        <w:pStyle w:val="Paragrafoelenco"/>
        <w:numPr>
          <w:ilvl w:val="2"/>
          <w:numId w:val="2"/>
        </w:numPr>
        <w:spacing w:line="36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Liquidazione del compenso degli arbitri (art. 814 c.p.c.)</w:t>
      </w:r>
      <w:r w:rsidR="00021D75">
        <w:rPr>
          <w:rFonts w:ascii="Garamond" w:hAnsi="Garamond"/>
          <w:sz w:val="24"/>
          <w:szCs w:val="24"/>
        </w:rPr>
        <w:t>.</w:t>
      </w:r>
    </w:p>
    <w:p w14:paraId="240043AD" w14:textId="1106EF9F" w:rsidR="007D727C" w:rsidRPr="007D727C" w:rsidRDefault="007D727C" w:rsidP="007D727C">
      <w:pPr>
        <w:pStyle w:val="Paragrafoelenco"/>
        <w:numPr>
          <w:ilvl w:val="2"/>
          <w:numId w:val="2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7D727C">
        <w:rPr>
          <w:rFonts w:ascii="Garamond" w:hAnsi="Garamond"/>
          <w:sz w:val="24"/>
          <w:szCs w:val="24"/>
        </w:rPr>
        <w:t>Nomina di esperto (artt. 2343, 2343-</w:t>
      </w:r>
      <w:r w:rsidRPr="007D727C">
        <w:rPr>
          <w:rFonts w:ascii="Garamond" w:hAnsi="Garamond"/>
          <w:i/>
          <w:iCs/>
          <w:sz w:val="24"/>
          <w:szCs w:val="24"/>
        </w:rPr>
        <w:t>bis</w:t>
      </w:r>
      <w:r w:rsidRPr="007D727C">
        <w:rPr>
          <w:rFonts w:ascii="Garamond" w:hAnsi="Garamond"/>
          <w:sz w:val="24"/>
          <w:szCs w:val="24"/>
        </w:rPr>
        <w:t>, 2437-</w:t>
      </w:r>
      <w:r w:rsidRPr="007D727C">
        <w:rPr>
          <w:rFonts w:ascii="Garamond" w:hAnsi="Garamond"/>
          <w:i/>
          <w:iCs/>
          <w:sz w:val="24"/>
          <w:szCs w:val="24"/>
        </w:rPr>
        <w:t>ter</w:t>
      </w:r>
      <w:r w:rsidRPr="007D727C">
        <w:rPr>
          <w:rFonts w:ascii="Garamond" w:hAnsi="Garamond"/>
          <w:sz w:val="24"/>
          <w:szCs w:val="24"/>
        </w:rPr>
        <w:t>; 2501-</w:t>
      </w:r>
      <w:r w:rsidRPr="007D727C">
        <w:rPr>
          <w:rFonts w:ascii="Garamond" w:hAnsi="Garamond"/>
          <w:i/>
          <w:iCs/>
          <w:sz w:val="24"/>
          <w:szCs w:val="24"/>
        </w:rPr>
        <w:t>sexies</w:t>
      </w:r>
      <w:r w:rsidRPr="007D727C">
        <w:rPr>
          <w:rFonts w:ascii="Garamond" w:hAnsi="Garamond"/>
          <w:sz w:val="24"/>
          <w:szCs w:val="24"/>
        </w:rPr>
        <w:t>, 2545-</w:t>
      </w:r>
      <w:r w:rsidRPr="007D727C">
        <w:rPr>
          <w:rFonts w:ascii="Garamond" w:hAnsi="Garamond"/>
          <w:i/>
          <w:iCs/>
          <w:sz w:val="24"/>
          <w:szCs w:val="24"/>
        </w:rPr>
        <w:t>undecies</w:t>
      </w:r>
      <w:r w:rsidRPr="007D727C">
        <w:rPr>
          <w:rFonts w:ascii="Garamond" w:hAnsi="Garamond"/>
          <w:sz w:val="24"/>
          <w:szCs w:val="24"/>
        </w:rPr>
        <w:t xml:space="preserve"> c.c.</w:t>
      </w:r>
      <w:r>
        <w:rPr>
          <w:rFonts w:ascii="Garamond" w:hAnsi="Garamond"/>
          <w:sz w:val="24"/>
          <w:szCs w:val="24"/>
        </w:rPr>
        <w:t>, codice oggetto 4.53.312)</w:t>
      </w:r>
      <w:r w:rsidR="008C31C9">
        <w:rPr>
          <w:rFonts w:ascii="Garamond" w:hAnsi="Garamond"/>
          <w:sz w:val="24"/>
          <w:szCs w:val="24"/>
        </w:rPr>
        <w:t>.</w:t>
      </w:r>
    </w:p>
    <w:p w14:paraId="5878E115" w14:textId="29456AF4" w:rsidR="001411EB" w:rsidRPr="007D727C" w:rsidRDefault="00992779" w:rsidP="00F41811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Garamond" w:hAnsi="Garamond"/>
          <w:b/>
          <w:bCs/>
          <w:sz w:val="24"/>
          <w:szCs w:val="24"/>
        </w:rPr>
      </w:pPr>
      <w:r w:rsidRPr="007D727C">
        <w:rPr>
          <w:rFonts w:ascii="Garamond" w:hAnsi="Garamond"/>
          <w:sz w:val="24"/>
          <w:szCs w:val="24"/>
        </w:rPr>
        <w:t xml:space="preserve">Nell’ambito di tali procedimenti, il personale Amministrativo e di Cancelleria </w:t>
      </w:r>
      <w:r w:rsidR="00B5723F" w:rsidRPr="007D727C">
        <w:rPr>
          <w:rFonts w:ascii="Garamond" w:hAnsi="Garamond"/>
          <w:sz w:val="24"/>
          <w:szCs w:val="24"/>
        </w:rPr>
        <w:t>sarà istruito nel senso di non provvedere alla creazione di un fascicolo cartaceo del procedimento</w:t>
      </w:r>
      <w:r w:rsidR="009B500D" w:rsidRPr="007D727C">
        <w:rPr>
          <w:rFonts w:ascii="Garamond" w:hAnsi="Garamond"/>
          <w:sz w:val="24"/>
          <w:szCs w:val="24"/>
        </w:rPr>
        <w:t xml:space="preserve"> a seguito dell’introduzione del giudizio</w:t>
      </w:r>
      <w:r w:rsidR="00B5723F" w:rsidRPr="007D727C">
        <w:rPr>
          <w:rFonts w:ascii="Garamond" w:hAnsi="Garamond"/>
          <w:sz w:val="24"/>
          <w:szCs w:val="24"/>
        </w:rPr>
        <w:t>, salvo che il Magistrato titolare del fascicolo disponga il contrario</w:t>
      </w:r>
      <w:r w:rsidR="005B1F9B" w:rsidRPr="007D727C">
        <w:rPr>
          <w:rFonts w:ascii="Garamond" w:hAnsi="Garamond"/>
          <w:sz w:val="24"/>
          <w:szCs w:val="24"/>
        </w:rPr>
        <w:t xml:space="preserve">, </w:t>
      </w:r>
      <w:r w:rsidR="00F41811">
        <w:rPr>
          <w:rFonts w:ascii="Garamond" w:hAnsi="Garamond"/>
          <w:sz w:val="24"/>
          <w:szCs w:val="24"/>
        </w:rPr>
        <w:t xml:space="preserve">anche </w:t>
      </w:r>
      <w:r w:rsidR="005B1F9B" w:rsidRPr="007D727C">
        <w:rPr>
          <w:rFonts w:ascii="Garamond" w:hAnsi="Garamond"/>
          <w:sz w:val="24"/>
          <w:szCs w:val="24"/>
        </w:rPr>
        <w:t>in analogia a quanto previsto dall’art. 196-</w:t>
      </w:r>
      <w:r w:rsidR="005B1F9B" w:rsidRPr="007D727C">
        <w:rPr>
          <w:rFonts w:ascii="Garamond" w:hAnsi="Garamond"/>
          <w:i/>
          <w:iCs/>
          <w:sz w:val="24"/>
          <w:szCs w:val="24"/>
        </w:rPr>
        <w:t>quater</w:t>
      </w:r>
      <w:r w:rsidR="005B1F9B" w:rsidRPr="007D727C">
        <w:rPr>
          <w:rFonts w:ascii="Garamond" w:hAnsi="Garamond"/>
          <w:sz w:val="24"/>
          <w:szCs w:val="24"/>
        </w:rPr>
        <w:t>, comma 1, disp. att. c.p.c., secondo cui “</w:t>
      </w:r>
      <w:r w:rsidR="005B1F9B" w:rsidRPr="007D727C">
        <w:rPr>
          <w:rFonts w:ascii="Garamond" w:hAnsi="Garamond"/>
          <w:i/>
          <w:iCs/>
          <w:sz w:val="24"/>
          <w:szCs w:val="24"/>
        </w:rPr>
        <w:t>Il giudice può ordinare il deposito di copia cartacea di singoli atti e documenti per ragioni specifiche</w:t>
      </w:r>
      <w:r w:rsidR="005B1F9B" w:rsidRPr="007D727C">
        <w:rPr>
          <w:rFonts w:ascii="Garamond" w:hAnsi="Garamond"/>
          <w:sz w:val="24"/>
          <w:szCs w:val="24"/>
        </w:rPr>
        <w:t>”.</w:t>
      </w:r>
    </w:p>
    <w:p w14:paraId="6D312983" w14:textId="5F1F60A6" w:rsidR="00B5723F" w:rsidRPr="004213C0" w:rsidRDefault="002008FE" w:rsidP="00123022">
      <w:pPr>
        <w:pStyle w:val="Paragrafoelenco"/>
        <w:numPr>
          <w:ilvl w:val="0"/>
          <w:numId w:val="2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>La sperimentazione sarà avviata presso l</w:t>
      </w:r>
      <w:r w:rsidR="006172BB">
        <w:rPr>
          <w:rFonts w:ascii="Garamond" w:hAnsi="Garamond"/>
          <w:sz w:val="24"/>
          <w:szCs w:val="24"/>
        </w:rPr>
        <w:t>a</w:t>
      </w:r>
      <w:r w:rsidR="00471D55">
        <w:rPr>
          <w:rFonts w:ascii="Garamond" w:hAnsi="Garamond"/>
          <w:sz w:val="24"/>
          <w:szCs w:val="24"/>
        </w:rPr>
        <w:t xml:space="preserve"> Sezion</w:t>
      </w:r>
      <w:r w:rsidR="006172BB">
        <w:rPr>
          <w:rFonts w:ascii="Garamond" w:hAnsi="Garamond"/>
          <w:sz w:val="24"/>
          <w:szCs w:val="24"/>
        </w:rPr>
        <w:t>e</w:t>
      </w:r>
      <w:r w:rsidR="00471D55">
        <w:rPr>
          <w:rFonts w:ascii="Garamond" w:hAnsi="Garamond"/>
          <w:sz w:val="24"/>
          <w:szCs w:val="24"/>
        </w:rPr>
        <w:t xml:space="preserve"> V civile</w:t>
      </w:r>
      <w:r w:rsidR="00021D75">
        <w:rPr>
          <w:rFonts w:ascii="Garamond" w:hAnsi="Garamond"/>
          <w:sz w:val="24"/>
          <w:szCs w:val="24"/>
        </w:rPr>
        <w:t xml:space="preserve"> del Tribunale</w:t>
      </w:r>
      <w:r w:rsidR="00471D55">
        <w:rPr>
          <w:rFonts w:ascii="Garamond" w:hAnsi="Garamond"/>
          <w:sz w:val="24"/>
          <w:szCs w:val="24"/>
        </w:rPr>
        <w:t xml:space="preserve">, </w:t>
      </w:r>
      <w:r w:rsidR="00021D75">
        <w:rPr>
          <w:rFonts w:ascii="Garamond" w:hAnsi="Garamond"/>
          <w:sz w:val="24"/>
          <w:szCs w:val="24"/>
        </w:rPr>
        <w:t xml:space="preserve">Specializzata in materia di impresa. </w:t>
      </w:r>
    </w:p>
    <w:p w14:paraId="52ECCCFD" w14:textId="1CCF6A18" w:rsidR="002008FE" w:rsidRPr="00320764" w:rsidRDefault="00810F25" w:rsidP="00C676C2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>Il personale</w:t>
      </w:r>
      <w:r w:rsidR="004E17CA">
        <w:rPr>
          <w:rFonts w:ascii="Garamond" w:hAnsi="Garamond"/>
          <w:sz w:val="24"/>
          <w:szCs w:val="24"/>
        </w:rPr>
        <w:t xml:space="preserve"> referente per la sperimentazione presso il Dipartimento di Giurisprudenza, da un lato, ed il Tribunale, dall’altro lato, </w:t>
      </w:r>
      <w:r w:rsidR="00C676C2">
        <w:rPr>
          <w:rFonts w:ascii="Garamond" w:hAnsi="Garamond"/>
          <w:sz w:val="24"/>
          <w:szCs w:val="24"/>
        </w:rPr>
        <w:t>predisporranno adeguate modalità di monitoraggio della sperimentazione</w:t>
      </w:r>
      <w:r w:rsidR="00320764">
        <w:rPr>
          <w:rFonts w:ascii="Garamond" w:hAnsi="Garamond"/>
          <w:sz w:val="24"/>
          <w:szCs w:val="24"/>
        </w:rPr>
        <w:t xml:space="preserve">, inclusa almeno una riunione di </w:t>
      </w:r>
      <w:r w:rsidR="006F2F9D">
        <w:rPr>
          <w:rFonts w:ascii="Garamond" w:hAnsi="Garamond"/>
          <w:sz w:val="24"/>
          <w:szCs w:val="24"/>
        </w:rPr>
        <w:t xml:space="preserve">confronto da collocarsi idealmente </w:t>
      </w:r>
      <w:r w:rsidR="00BE50F1">
        <w:rPr>
          <w:rFonts w:ascii="Garamond" w:hAnsi="Garamond"/>
          <w:sz w:val="24"/>
          <w:szCs w:val="24"/>
        </w:rPr>
        <w:t>in una fase intermedia del periodo di sperimentazione</w:t>
      </w:r>
      <w:r w:rsidR="006F2F9D">
        <w:rPr>
          <w:rFonts w:ascii="Garamond" w:hAnsi="Garamond"/>
          <w:sz w:val="24"/>
          <w:szCs w:val="24"/>
        </w:rPr>
        <w:t>.</w:t>
      </w:r>
    </w:p>
    <w:p w14:paraId="4288E671" w14:textId="10DB677C" w:rsidR="00320764" w:rsidRPr="00EE1D61" w:rsidRDefault="006F2F9D" w:rsidP="00C676C2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>Al termine della sperimentazione sarà adottato un documento di bilancio, al fine di rilevare risultati e criticità, in vista dell</w:t>
      </w:r>
      <w:r w:rsidR="00EE1D61">
        <w:rPr>
          <w:rFonts w:ascii="Garamond" w:hAnsi="Garamond"/>
          <w:sz w:val="24"/>
          <w:szCs w:val="24"/>
        </w:rPr>
        <w:t>a stabilizzazione, dell’estensione o, all’opposto, dell’interruzione delle attività sperimentate.</w:t>
      </w:r>
    </w:p>
    <w:p w14:paraId="1BBC729A" w14:textId="22B4041C" w:rsidR="00EE1D61" w:rsidRDefault="00516917" w:rsidP="00EE1D61">
      <w:pPr>
        <w:pStyle w:val="Paragrafoelenco"/>
        <w:spacing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Brescia, lì….</w:t>
      </w:r>
    </w:p>
    <w:p w14:paraId="57FEBA12" w14:textId="6E3CBA5D" w:rsidR="00516917" w:rsidRDefault="00516917" w:rsidP="00EE1D61">
      <w:pPr>
        <w:pStyle w:val="Paragrafoelenco"/>
        <w:spacing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Pres. ….</w:t>
      </w:r>
    </w:p>
    <w:p w14:paraId="2AC67E8B" w14:textId="71F005C0" w:rsidR="00021D75" w:rsidRPr="001411EB" w:rsidRDefault="00021D75" w:rsidP="00EE1D61">
      <w:pPr>
        <w:pStyle w:val="Paragrafoelenco"/>
        <w:spacing w:line="360" w:lineRule="auto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Prof. </w:t>
      </w:r>
    </w:p>
    <w:sectPr w:rsidR="00021D75" w:rsidRPr="001411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C04DC"/>
    <w:multiLevelType w:val="hybridMultilevel"/>
    <w:tmpl w:val="E612F7F8"/>
    <w:lvl w:ilvl="0" w:tplc="04100019">
      <w:start w:val="1"/>
      <w:numFmt w:val="lowerLetter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9A099C"/>
    <w:multiLevelType w:val="hybridMultilevel"/>
    <w:tmpl w:val="ECAC1C58"/>
    <w:lvl w:ilvl="0" w:tplc="0410000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7AF6A5F8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A88A2F3E">
      <w:start w:val="1"/>
      <w:numFmt w:val="lowerRoman"/>
      <w:lvlText w:val="%3."/>
      <w:lvlJc w:val="right"/>
      <w:pPr>
        <w:ind w:left="2160" w:hanging="180"/>
      </w:pPr>
      <w:rPr>
        <w:b w:val="0"/>
        <w:bCs w:val="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97451">
    <w:abstractNumId w:val="0"/>
  </w:num>
  <w:num w:numId="2" w16cid:durableId="1702777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60A"/>
    <w:rsid w:val="00006A1C"/>
    <w:rsid w:val="00021D75"/>
    <w:rsid w:val="00105CA3"/>
    <w:rsid w:val="001166ED"/>
    <w:rsid w:val="00123022"/>
    <w:rsid w:val="001411EB"/>
    <w:rsid w:val="00192DC1"/>
    <w:rsid w:val="002008FE"/>
    <w:rsid w:val="00221348"/>
    <w:rsid w:val="002721CC"/>
    <w:rsid w:val="003123DD"/>
    <w:rsid w:val="00320764"/>
    <w:rsid w:val="00365513"/>
    <w:rsid w:val="0039560A"/>
    <w:rsid w:val="003C465F"/>
    <w:rsid w:val="004213C0"/>
    <w:rsid w:val="004323BE"/>
    <w:rsid w:val="00471D55"/>
    <w:rsid w:val="004B51F0"/>
    <w:rsid w:val="004C71B6"/>
    <w:rsid w:val="004D3420"/>
    <w:rsid w:val="004D6B87"/>
    <w:rsid w:val="004E17CA"/>
    <w:rsid w:val="00516917"/>
    <w:rsid w:val="005227EF"/>
    <w:rsid w:val="00557E4A"/>
    <w:rsid w:val="005B1F9B"/>
    <w:rsid w:val="005D1E8D"/>
    <w:rsid w:val="006172BB"/>
    <w:rsid w:val="006320FA"/>
    <w:rsid w:val="00686B46"/>
    <w:rsid w:val="00694AF8"/>
    <w:rsid w:val="006F2F9D"/>
    <w:rsid w:val="006F7DAD"/>
    <w:rsid w:val="00714133"/>
    <w:rsid w:val="00737315"/>
    <w:rsid w:val="007B7AB4"/>
    <w:rsid w:val="007D727C"/>
    <w:rsid w:val="00810F25"/>
    <w:rsid w:val="00835FA7"/>
    <w:rsid w:val="00850E9B"/>
    <w:rsid w:val="008A4ABB"/>
    <w:rsid w:val="008C31C9"/>
    <w:rsid w:val="00953BE4"/>
    <w:rsid w:val="00955B89"/>
    <w:rsid w:val="00973B56"/>
    <w:rsid w:val="00982A50"/>
    <w:rsid w:val="00992779"/>
    <w:rsid w:val="009B500D"/>
    <w:rsid w:val="009F363F"/>
    <w:rsid w:val="00A1696F"/>
    <w:rsid w:val="00A25EAC"/>
    <w:rsid w:val="00A65A3E"/>
    <w:rsid w:val="00AE220D"/>
    <w:rsid w:val="00AF0D9D"/>
    <w:rsid w:val="00B31575"/>
    <w:rsid w:val="00B41914"/>
    <w:rsid w:val="00B43758"/>
    <w:rsid w:val="00B5723F"/>
    <w:rsid w:val="00B63AD1"/>
    <w:rsid w:val="00B86ADB"/>
    <w:rsid w:val="00BD1B19"/>
    <w:rsid w:val="00BE50F1"/>
    <w:rsid w:val="00BF3402"/>
    <w:rsid w:val="00C31EF1"/>
    <w:rsid w:val="00C36562"/>
    <w:rsid w:val="00C62C45"/>
    <w:rsid w:val="00C676C2"/>
    <w:rsid w:val="00D2554D"/>
    <w:rsid w:val="00D34A91"/>
    <w:rsid w:val="00D52583"/>
    <w:rsid w:val="00D5535F"/>
    <w:rsid w:val="00DC38DF"/>
    <w:rsid w:val="00E0476B"/>
    <w:rsid w:val="00E5708E"/>
    <w:rsid w:val="00E62775"/>
    <w:rsid w:val="00EC6DA0"/>
    <w:rsid w:val="00EE1D61"/>
    <w:rsid w:val="00F370E4"/>
    <w:rsid w:val="00F41811"/>
    <w:rsid w:val="00F47B32"/>
    <w:rsid w:val="00F85148"/>
    <w:rsid w:val="00F85A42"/>
    <w:rsid w:val="00FE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DDC9"/>
  <w15:chartTrackingRefBased/>
  <w15:docId w15:val="{40A0C9C4-0FB3-46B0-B1D4-7073D15D7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95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717018-8C97-468A-802F-64F01CF728F7}"/>
</file>

<file path=customXml/itemProps2.xml><?xml version="1.0" encoding="utf-8"?>
<ds:datastoreItem xmlns:ds="http://schemas.openxmlformats.org/officeDocument/2006/customXml" ds:itemID="{B0294C7B-059A-493D-AAA2-0FAD1B1BA5A0}"/>
</file>

<file path=customXml/itemProps3.xml><?xml version="1.0" encoding="utf-8"?>
<ds:datastoreItem xmlns:ds="http://schemas.openxmlformats.org/officeDocument/2006/customXml" ds:itemID="{FED7627E-2CE3-49C0-929C-8F7AA5B1A8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628</Words>
  <Characters>3580</Characters>
  <Application>Microsoft Office Word</Application>
  <DocSecurity>0</DocSecurity>
  <Lines>29</Lines>
  <Paragraphs>8</Paragraphs>
  <ScaleCrop>false</ScaleCrop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Morotti</dc:creator>
  <cp:keywords/>
  <dc:description/>
  <cp:lastModifiedBy>Marco Morotti</cp:lastModifiedBy>
  <cp:revision>8</cp:revision>
  <dcterms:created xsi:type="dcterms:W3CDTF">2023-06-12T20:59:00Z</dcterms:created>
  <dcterms:modified xsi:type="dcterms:W3CDTF">2023-06-15T21:26:00Z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